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AC05" w14:textId="77777777" w:rsidR="005929DF" w:rsidRDefault="005929DF" w:rsidP="006F784F">
      <w:pPr>
        <w:spacing w:after="0"/>
        <w:rPr>
          <w:b/>
          <w:sz w:val="32"/>
          <w:szCs w:val="32"/>
        </w:rPr>
      </w:pPr>
      <w:bookmarkStart w:id="0" w:name="SexualHarassmentFlowchart"/>
      <w:r w:rsidRPr="0041536C">
        <w:rPr>
          <w:noProof/>
        </w:rPr>
        <w:drawing>
          <wp:inline distT="0" distB="0" distL="0" distR="0" wp14:anchorId="3D88B770" wp14:editId="09547E4D">
            <wp:extent cx="2152650" cy="814040"/>
            <wp:effectExtent l="0" t="0" r="0" b="5715"/>
            <wp:docPr id="4" name="Picture 4" descr="C:\Users\lowery_l\AppData\Local\Microsoft\Windows\INetCache\Content.MSO\CCDAD6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wery_l\AppData\Local\Microsoft\Windows\INetCache\Content.MSO\CCDAD62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3966" cy="852353"/>
                    </a:xfrm>
                    <a:prstGeom prst="rect">
                      <a:avLst/>
                    </a:prstGeom>
                    <a:noFill/>
                    <a:ln>
                      <a:noFill/>
                    </a:ln>
                  </pic:spPr>
                </pic:pic>
              </a:graphicData>
            </a:graphic>
          </wp:inline>
        </w:drawing>
      </w:r>
    </w:p>
    <w:p w14:paraId="58229549" w14:textId="2599489C" w:rsidR="0067376E" w:rsidRDefault="0067376E" w:rsidP="005929DF">
      <w:pPr>
        <w:spacing w:after="0"/>
        <w:jc w:val="center"/>
        <w:rPr>
          <w:b/>
          <w:sz w:val="32"/>
          <w:szCs w:val="32"/>
        </w:rPr>
      </w:pPr>
      <w:bookmarkStart w:id="1" w:name="_GoBack"/>
      <w:bookmarkEnd w:id="1"/>
      <w:r>
        <w:rPr>
          <w:b/>
          <w:sz w:val="32"/>
          <w:szCs w:val="32"/>
        </w:rPr>
        <w:t>Sexual Harassment</w:t>
      </w:r>
      <w:bookmarkEnd w:id="0"/>
      <w:r>
        <w:rPr>
          <w:b/>
          <w:sz w:val="32"/>
          <w:szCs w:val="32"/>
        </w:rPr>
        <w:t xml:space="preserve"> Grievance Process</w:t>
      </w:r>
      <w:r w:rsidRPr="00C05402">
        <w:rPr>
          <w:b/>
          <w:sz w:val="32"/>
          <w:szCs w:val="32"/>
        </w:rPr>
        <w:t xml:space="preserve"> Flowchart</w:t>
      </w:r>
    </w:p>
    <w:p w14:paraId="792D8159" w14:textId="77D9C29B" w:rsidR="0067376E" w:rsidRPr="0067376E" w:rsidRDefault="006E112B" w:rsidP="0067376E">
      <w:pPr>
        <w:spacing w:after="0"/>
        <w:jc w:val="center"/>
        <w:rPr>
          <w:b/>
          <w:sz w:val="24"/>
          <w:szCs w:val="24"/>
        </w:rPr>
      </w:pPr>
      <w:hyperlink r:id="rId11" w:history="1">
        <w:r w:rsidR="0067376E" w:rsidRPr="00591F09">
          <w:rPr>
            <w:rStyle w:val="Hyperlink"/>
            <w:b/>
            <w:sz w:val="24"/>
            <w:szCs w:val="24"/>
          </w:rPr>
          <w:t>Sexual Misconduct Policy</w:t>
        </w:r>
      </w:hyperlink>
    </w:p>
    <w:p w14:paraId="41C5F1A7" w14:textId="77777777" w:rsidR="0067376E" w:rsidRPr="00C05402" w:rsidRDefault="0067376E" w:rsidP="0067376E">
      <w:pPr>
        <w:spacing w:after="0"/>
        <w:jc w:val="center"/>
        <w:rPr>
          <w:b/>
        </w:rPr>
      </w:pPr>
      <w:r>
        <w:rPr>
          <w:b/>
          <w:noProof/>
        </w:rPr>
        <mc:AlternateContent>
          <mc:Choice Requires="wps">
            <w:drawing>
              <wp:anchor distT="0" distB="0" distL="114300" distR="114300" simplePos="0" relativeHeight="251659264" behindDoc="0" locked="0" layoutInCell="1" allowOverlap="1" wp14:anchorId="2DBC02ED" wp14:editId="20C9056E">
                <wp:simplePos x="0" y="0"/>
                <wp:positionH relativeFrom="column">
                  <wp:posOffset>-446405</wp:posOffset>
                </wp:positionH>
                <wp:positionV relativeFrom="paragraph">
                  <wp:posOffset>6294120</wp:posOffset>
                </wp:positionV>
                <wp:extent cx="2230755" cy="1968500"/>
                <wp:effectExtent l="0" t="0" r="17145" b="12700"/>
                <wp:wrapNone/>
                <wp:docPr id="3" name="Flowchart: Alternate Process 3"/>
                <wp:cNvGraphicFramePr/>
                <a:graphic xmlns:a="http://schemas.openxmlformats.org/drawingml/2006/main">
                  <a:graphicData uri="http://schemas.microsoft.com/office/word/2010/wordprocessingShape">
                    <wps:wsp>
                      <wps:cNvSpPr/>
                      <wps:spPr>
                        <a:xfrm>
                          <a:off x="0" y="0"/>
                          <a:ext cx="2230755" cy="19685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784118" w14:textId="77777777" w:rsidR="0067376E" w:rsidRDefault="0067376E" w:rsidP="0067376E">
                            <w:pPr>
                              <w:jc w:val="center"/>
                              <w:rPr>
                                <w:b/>
                                <w:bCs/>
                                <w:u w:val="single"/>
                              </w:rPr>
                            </w:pPr>
                            <w:r w:rsidRPr="008A1BBD">
                              <w:rPr>
                                <w:b/>
                                <w:bCs/>
                                <w:u w:val="single"/>
                              </w:rPr>
                              <w:t>Formal Complaint Dismissals</w:t>
                            </w:r>
                          </w:p>
                          <w:p w14:paraId="1F65E90C" w14:textId="77777777" w:rsidR="0067376E" w:rsidRPr="00A81C3A" w:rsidRDefault="0067376E" w:rsidP="0067376E">
                            <w:pPr>
                              <w:jc w:val="both"/>
                              <w:rPr>
                                <w:sz w:val="16"/>
                                <w:szCs w:val="16"/>
                              </w:rPr>
                            </w:pPr>
                            <w:r w:rsidRPr="00A81C3A">
                              <w:rPr>
                                <w:sz w:val="16"/>
                                <w:szCs w:val="16"/>
                              </w:rPr>
                              <w:t xml:space="preserve">The University may dismiss the formal complaint </w:t>
                            </w:r>
                            <w:r>
                              <w:rPr>
                                <w:sz w:val="16"/>
                                <w:szCs w:val="16"/>
                              </w:rPr>
                              <w:t>at any time prior to</w:t>
                            </w:r>
                            <w:r w:rsidRPr="00A81C3A">
                              <w:rPr>
                                <w:sz w:val="16"/>
                                <w:szCs w:val="16"/>
                              </w:rPr>
                              <w:t xml:space="preserve"> a determination of responsibility due to requirements under Title IX, non-applicability to the policy, insufficient evidence to make a determination, or </w:t>
                            </w:r>
                            <w:r>
                              <w:rPr>
                                <w:sz w:val="16"/>
                                <w:szCs w:val="16"/>
                              </w:rPr>
                              <w:t xml:space="preserve">a </w:t>
                            </w:r>
                            <w:r w:rsidRPr="00A81C3A">
                              <w:rPr>
                                <w:sz w:val="16"/>
                                <w:szCs w:val="16"/>
                              </w:rPr>
                              <w:t xml:space="preserve">complainant withdraws the formal complaint. Both parties will receive notice if a dismissal is rendered. </w:t>
                            </w:r>
                          </w:p>
                          <w:p w14:paraId="23AA4099" w14:textId="77777777" w:rsidR="0067376E" w:rsidRPr="00A81C3A" w:rsidRDefault="0067376E" w:rsidP="0067376E">
                            <w:pPr>
                              <w:jc w:val="center"/>
                              <w:rPr>
                                <w:b/>
                                <w:bCs/>
                                <w:sz w:val="15"/>
                                <w:szCs w:val="15"/>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DBC02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left:0;text-align:left;margin-left:-35.15pt;margin-top:495.6pt;width:175.6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" fillcolor="#4f81bd [3204]" strokecolor="#243f60 [1604]" strokeweight="2pt">
                <v:textbox>
                  <w:txbxContent>
                    <w:p w14:paraId="0B784118" w14:textId="77777777" w:rsidR="0067376E" w:rsidRDefault="0067376E" w:rsidP="0067376E">
                      <w:pPr>
                        <w:jc w:val="center"/>
                        <w:rPr>
                          <w:b/>
                          <w:bCs/>
                          <w:u w:val="single"/>
                        </w:rPr>
                      </w:pPr>
                      <w:r w:rsidRPr="008A1BBD">
                        <w:rPr>
                          <w:b/>
                          <w:bCs/>
                          <w:u w:val="single"/>
                        </w:rPr>
                        <w:t>Formal Complaint Dismissals</w:t>
                      </w:r>
                    </w:p>
                    <w:p w14:paraId="1F65E90C" w14:textId="77777777" w:rsidR="0067376E" w:rsidRPr="00A81C3A" w:rsidRDefault="0067376E" w:rsidP="0067376E">
                      <w:pPr>
                        <w:jc w:val="both"/>
                        <w:rPr>
                          <w:sz w:val="16"/>
                          <w:szCs w:val="16"/>
                        </w:rPr>
                      </w:pPr>
                      <w:r w:rsidRPr="00A81C3A">
                        <w:rPr>
                          <w:sz w:val="16"/>
                          <w:szCs w:val="16"/>
                        </w:rPr>
                        <w:t xml:space="preserve">The University may dismiss the formal complaint </w:t>
                      </w:r>
                      <w:r>
                        <w:rPr>
                          <w:sz w:val="16"/>
                          <w:szCs w:val="16"/>
                        </w:rPr>
                        <w:t>at any time prior to</w:t>
                      </w:r>
                      <w:r w:rsidRPr="00A81C3A">
                        <w:rPr>
                          <w:sz w:val="16"/>
                          <w:szCs w:val="16"/>
                        </w:rPr>
                        <w:t xml:space="preserve"> a determination of responsibility due to requirements under Title IX, non-applicability to the policy, insufficient evidence to make a determination, or </w:t>
                      </w:r>
                      <w:r>
                        <w:rPr>
                          <w:sz w:val="16"/>
                          <w:szCs w:val="16"/>
                        </w:rPr>
                        <w:t xml:space="preserve">a </w:t>
                      </w:r>
                      <w:r w:rsidRPr="00A81C3A">
                        <w:rPr>
                          <w:sz w:val="16"/>
                          <w:szCs w:val="16"/>
                        </w:rPr>
                        <w:t xml:space="preserve">complainant withdraws the formal complaint. Both parties will receive notice if a dismissal is rendered. </w:t>
                      </w:r>
                    </w:p>
                    <w:p w14:paraId="23AA4099" w14:textId="77777777" w:rsidR="0067376E" w:rsidRPr="00A81C3A" w:rsidRDefault="0067376E" w:rsidP="0067376E">
                      <w:pPr>
                        <w:jc w:val="center"/>
                        <w:rPr>
                          <w:b/>
                          <w:bCs/>
                          <w:sz w:val="15"/>
                          <w:szCs w:val="15"/>
                          <w:u w:val="single"/>
                        </w:rPr>
                      </w:pP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5AE223CD" wp14:editId="30845D52">
                <wp:simplePos x="0" y="0"/>
                <wp:positionH relativeFrom="column">
                  <wp:posOffset>1979295</wp:posOffset>
                </wp:positionH>
                <wp:positionV relativeFrom="paragraph">
                  <wp:posOffset>6294120</wp:posOffset>
                </wp:positionV>
                <wp:extent cx="2218690" cy="1968500"/>
                <wp:effectExtent l="0" t="0" r="10160" b="12700"/>
                <wp:wrapNone/>
                <wp:docPr id="5" name="Flowchart: Alternate Process 5"/>
                <wp:cNvGraphicFramePr/>
                <a:graphic xmlns:a="http://schemas.openxmlformats.org/drawingml/2006/main">
                  <a:graphicData uri="http://schemas.microsoft.com/office/word/2010/wordprocessingShape">
                    <wps:wsp>
                      <wps:cNvSpPr/>
                      <wps:spPr>
                        <a:xfrm>
                          <a:off x="0" y="0"/>
                          <a:ext cx="2218690" cy="19685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7CF77F" w14:textId="77777777" w:rsidR="0067376E" w:rsidRDefault="0067376E" w:rsidP="0067376E">
                            <w:pPr>
                              <w:jc w:val="center"/>
                              <w:rPr>
                                <w:b/>
                                <w:bCs/>
                                <w:u w:val="single"/>
                              </w:rPr>
                            </w:pPr>
                            <w:r>
                              <w:rPr>
                                <w:b/>
                                <w:bCs/>
                                <w:u w:val="single"/>
                              </w:rPr>
                              <w:t>Informal Resolution Option</w:t>
                            </w:r>
                          </w:p>
                          <w:p w14:paraId="362FB764" w14:textId="77777777" w:rsidR="0067376E" w:rsidRPr="00A81C3A" w:rsidRDefault="0067376E" w:rsidP="0067376E">
                            <w:pPr>
                              <w:jc w:val="both"/>
                              <w:rPr>
                                <w:sz w:val="16"/>
                                <w:szCs w:val="16"/>
                              </w:rPr>
                            </w:pPr>
                            <w:r w:rsidRPr="00A81C3A">
                              <w:rPr>
                                <w:sz w:val="16"/>
                                <w:szCs w:val="16"/>
                              </w:rPr>
                              <w:t>An alternative t</w:t>
                            </w:r>
                            <w:r>
                              <w:rPr>
                                <w:sz w:val="16"/>
                                <w:szCs w:val="16"/>
                              </w:rPr>
                              <w:t xml:space="preserve">o the formal grievance process (outlined above), both parties may opt voluntarily for an informal resolution (if available). Both parties must voluntarily agree to the terms of the informal resolution. Failure to do so will result in continuing the formal grievance process. Informal resolutions are </w:t>
                            </w:r>
                            <w:r w:rsidRPr="00F634D6">
                              <w:rPr>
                                <w:sz w:val="16"/>
                                <w:szCs w:val="16"/>
                                <w:u w:val="single"/>
                              </w:rPr>
                              <w:t>not permitted</w:t>
                            </w:r>
                            <w:r>
                              <w:rPr>
                                <w:sz w:val="16"/>
                                <w:szCs w:val="16"/>
                              </w:rPr>
                              <w:t xml:space="preserve"> in cases where sexual harassment is alleged. </w:t>
                            </w:r>
                          </w:p>
                          <w:p w14:paraId="5F9B36DE" w14:textId="77777777" w:rsidR="0067376E" w:rsidRPr="008A1BBD" w:rsidRDefault="0067376E" w:rsidP="0067376E">
                            <w:pPr>
                              <w:jc w:val="center"/>
                              <w:rPr>
                                <w:b/>
                                <w:b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AE223CD" id="Flowchart: Alternate Process 5" o:spid="_x0000_s1027" type="#_x0000_t176" style="position:absolute;left:0;text-align:left;margin-left:155.85pt;margin-top:495.6pt;width:174.7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" fillcolor="#4f81bd [3204]" strokecolor="#243f60 [1604]" strokeweight="2pt">
                <v:textbox>
                  <w:txbxContent>
                    <w:p w14:paraId="557CF77F" w14:textId="77777777" w:rsidR="0067376E" w:rsidRDefault="0067376E" w:rsidP="0067376E">
                      <w:pPr>
                        <w:jc w:val="center"/>
                        <w:rPr>
                          <w:b/>
                          <w:bCs/>
                          <w:u w:val="single"/>
                        </w:rPr>
                      </w:pPr>
                      <w:r>
                        <w:rPr>
                          <w:b/>
                          <w:bCs/>
                          <w:u w:val="single"/>
                        </w:rPr>
                        <w:t>Informal Resolution Option</w:t>
                      </w:r>
                    </w:p>
                    <w:p w14:paraId="362FB764" w14:textId="77777777" w:rsidR="0067376E" w:rsidRPr="00A81C3A" w:rsidRDefault="0067376E" w:rsidP="0067376E">
                      <w:pPr>
                        <w:jc w:val="both"/>
                        <w:rPr>
                          <w:sz w:val="16"/>
                          <w:szCs w:val="16"/>
                        </w:rPr>
                      </w:pPr>
                      <w:r w:rsidRPr="00A81C3A">
                        <w:rPr>
                          <w:sz w:val="16"/>
                          <w:szCs w:val="16"/>
                        </w:rPr>
                        <w:t>An alternative t</w:t>
                      </w:r>
                      <w:r>
                        <w:rPr>
                          <w:sz w:val="16"/>
                          <w:szCs w:val="16"/>
                        </w:rPr>
                        <w:t xml:space="preserve">o the formal grievance process (outlined above), both parties may opt voluntarily for an informal resolution (if available). Both parties must voluntarily agree to the terms of the informal resolution. Failure to do so will result in continuing the formal grievance process. Informal resolutions are </w:t>
                      </w:r>
                      <w:r w:rsidRPr="00F634D6">
                        <w:rPr>
                          <w:sz w:val="16"/>
                          <w:szCs w:val="16"/>
                          <w:u w:val="single"/>
                        </w:rPr>
                        <w:t>not permitted</w:t>
                      </w:r>
                      <w:r>
                        <w:rPr>
                          <w:sz w:val="16"/>
                          <w:szCs w:val="16"/>
                        </w:rPr>
                        <w:t xml:space="preserve"> in cases where sexual harassment is alleged. </w:t>
                      </w:r>
                    </w:p>
                    <w:p w14:paraId="5F9B36DE" w14:textId="77777777" w:rsidR="0067376E" w:rsidRPr="008A1BBD" w:rsidRDefault="0067376E" w:rsidP="0067376E">
                      <w:pPr>
                        <w:jc w:val="center"/>
                        <w:rPr>
                          <w:b/>
                          <w:bCs/>
                          <w:u w:val="single"/>
                        </w:rPr>
                      </w:pPr>
                    </w:p>
                  </w:txbxContent>
                </v:textbox>
              </v:shape>
            </w:pict>
          </mc:Fallback>
        </mc:AlternateContent>
      </w:r>
      <w:r>
        <w:rPr>
          <w:b/>
          <w:noProof/>
        </w:rPr>
        <mc:AlternateContent>
          <mc:Choice Requires="wps">
            <w:drawing>
              <wp:anchor distT="0" distB="0" distL="114300" distR="114300" simplePos="0" relativeHeight="251661312" behindDoc="0" locked="0" layoutInCell="1" allowOverlap="1" wp14:anchorId="60FCD134" wp14:editId="5DF29D7E">
                <wp:simplePos x="0" y="0"/>
                <wp:positionH relativeFrom="column">
                  <wp:posOffset>4375150</wp:posOffset>
                </wp:positionH>
                <wp:positionV relativeFrom="paragraph">
                  <wp:posOffset>6294501</wp:posOffset>
                </wp:positionV>
                <wp:extent cx="2230755" cy="1968500"/>
                <wp:effectExtent l="0" t="0" r="17145" b="12700"/>
                <wp:wrapNone/>
                <wp:docPr id="6" name="Flowchart: Alternate Process 6"/>
                <wp:cNvGraphicFramePr/>
                <a:graphic xmlns:a="http://schemas.openxmlformats.org/drawingml/2006/main">
                  <a:graphicData uri="http://schemas.microsoft.com/office/word/2010/wordprocessingShape">
                    <wps:wsp>
                      <wps:cNvSpPr/>
                      <wps:spPr>
                        <a:xfrm>
                          <a:off x="0" y="0"/>
                          <a:ext cx="2230755" cy="19685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94BDAF" w14:textId="77777777" w:rsidR="0067376E" w:rsidRDefault="0067376E" w:rsidP="0067376E">
                            <w:pPr>
                              <w:jc w:val="center"/>
                              <w:rPr>
                                <w:b/>
                                <w:bCs/>
                                <w:u w:val="single"/>
                              </w:rPr>
                            </w:pPr>
                            <w:r>
                              <w:rPr>
                                <w:b/>
                                <w:bCs/>
                                <w:u w:val="single"/>
                              </w:rPr>
                              <w:t>Emergency Removals &amp; Employee Administrative Leave</w:t>
                            </w:r>
                          </w:p>
                          <w:p w14:paraId="453DD703" w14:textId="77777777" w:rsidR="0067376E" w:rsidRPr="00856499" w:rsidRDefault="0067376E" w:rsidP="0067376E">
                            <w:pPr>
                              <w:jc w:val="both"/>
                              <w:rPr>
                                <w:sz w:val="16"/>
                                <w:szCs w:val="16"/>
                              </w:rPr>
                            </w:pPr>
                            <w:r>
                              <w:rPr>
                                <w:sz w:val="16"/>
                                <w:szCs w:val="16"/>
                              </w:rPr>
                              <w:t xml:space="preserve">A respondent may be removed from the University’s education program or activity (e.g. interim suspension) on an emergency basis, due to an immediate threat of physical health or safety of a person arising from the allegations. An employee respondent may be placed on administrative leave, during the pendency of the grievance process. </w:t>
                            </w:r>
                          </w:p>
                          <w:p w14:paraId="706E7244" w14:textId="77777777" w:rsidR="0067376E" w:rsidRPr="008A1BBD" w:rsidRDefault="0067376E" w:rsidP="0067376E">
                            <w:pPr>
                              <w:jc w:val="center"/>
                              <w:rPr>
                                <w:b/>
                                <w:bCs/>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0FCD134" id="Flowchart: Alternate Process 6" o:spid="_x0000_s1028" type="#_x0000_t176" style="position:absolute;left:0;text-align:left;margin-left:344.5pt;margin-top:495.65pt;width:175.6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" fillcolor="#4f81bd [3204]" strokecolor="#243f60 [1604]" strokeweight="2pt">
                <v:textbox>
                  <w:txbxContent>
                    <w:p w14:paraId="6094BDAF" w14:textId="77777777" w:rsidR="0067376E" w:rsidRDefault="0067376E" w:rsidP="0067376E">
                      <w:pPr>
                        <w:jc w:val="center"/>
                        <w:rPr>
                          <w:b/>
                          <w:bCs/>
                          <w:u w:val="single"/>
                        </w:rPr>
                      </w:pPr>
                      <w:r>
                        <w:rPr>
                          <w:b/>
                          <w:bCs/>
                          <w:u w:val="single"/>
                        </w:rPr>
                        <w:t>Emergency Removals &amp; Employee Administrative Leave</w:t>
                      </w:r>
                    </w:p>
                    <w:p w14:paraId="453DD703" w14:textId="77777777" w:rsidR="0067376E" w:rsidRPr="00856499" w:rsidRDefault="0067376E" w:rsidP="0067376E">
                      <w:pPr>
                        <w:jc w:val="both"/>
                        <w:rPr>
                          <w:sz w:val="16"/>
                          <w:szCs w:val="16"/>
                        </w:rPr>
                      </w:pPr>
                      <w:r>
                        <w:rPr>
                          <w:sz w:val="16"/>
                          <w:szCs w:val="16"/>
                        </w:rPr>
                        <w:t xml:space="preserve">A respondent may be removed from the University’s education program or activity (e.g. interim suspension) on an emergency basis, due to an immediate threat of physical health or safety of a person arising from the allegations. An employee respondent may be placed on administrative leave, during the pendency of the grievance process. </w:t>
                      </w:r>
                    </w:p>
                    <w:p w14:paraId="706E7244" w14:textId="77777777" w:rsidR="0067376E" w:rsidRPr="008A1BBD" w:rsidRDefault="0067376E" w:rsidP="0067376E">
                      <w:pPr>
                        <w:jc w:val="center"/>
                        <w:rPr>
                          <w:b/>
                          <w:bCs/>
                          <w:u w:val="single"/>
                        </w:rPr>
                      </w:pPr>
                    </w:p>
                  </w:txbxContent>
                </v:textbox>
              </v:shape>
            </w:pict>
          </mc:Fallback>
        </mc:AlternateContent>
      </w:r>
      <w:r>
        <w:rPr>
          <w:b/>
          <w:noProof/>
        </w:rPr>
        <w:drawing>
          <wp:inline distT="0" distB="0" distL="0" distR="0" wp14:anchorId="3F90D04D" wp14:editId="42B693E0">
            <wp:extent cx="6304280" cy="6460998"/>
            <wp:effectExtent l="38100" t="0" r="7747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1D46F3B" w14:textId="77777777" w:rsidR="0067376E" w:rsidRPr="00C05402" w:rsidRDefault="0067376E" w:rsidP="0067376E">
      <w:pPr>
        <w:spacing w:after="0"/>
        <w:jc w:val="center"/>
        <w:rPr>
          <w:b/>
        </w:rPr>
      </w:pPr>
    </w:p>
    <w:p w14:paraId="320DD804" w14:textId="2E66E695" w:rsidR="00D10753" w:rsidRDefault="00D10753" w:rsidP="0067376E"/>
    <w:p w14:paraId="3CA8B90C" w14:textId="2FCFCFD0" w:rsidR="0067376E" w:rsidRPr="0067376E" w:rsidRDefault="0067376E" w:rsidP="0067376E"/>
    <w:p w14:paraId="526418DB" w14:textId="651A6F89" w:rsidR="0067376E" w:rsidRPr="0067376E" w:rsidRDefault="0067376E" w:rsidP="0067376E"/>
    <w:sectPr w:rsidR="0067376E" w:rsidRPr="0067376E" w:rsidSect="0067376E">
      <w:pgSz w:w="12240" w:h="15840"/>
      <w:pgMar w:top="990" w:right="990" w:bottom="720" w:left="1260" w:header="180" w:footer="18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94562" w14:textId="77777777" w:rsidR="006E112B" w:rsidRDefault="006E112B" w:rsidP="00FA62E5">
      <w:pPr>
        <w:spacing w:after="0" w:line="240" w:lineRule="auto"/>
      </w:pPr>
      <w:r>
        <w:separator/>
      </w:r>
    </w:p>
  </w:endnote>
  <w:endnote w:type="continuationSeparator" w:id="0">
    <w:p w14:paraId="78BCB8DF" w14:textId="77777777" w:rsidR="006E112B" w:rsidRDefault="006E112B" w:rsidP="00FA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5E00D" w14:textId="77777777" w:rsidR="006E112B" w:rsidRDefault="006E112B" w:rsidP="00FA62E5">
      <w:pPr>
        <w:spacing w:after="0" w:line="240" w:lineRule="auto"/>
      </w:pPr>
      <w:r>
        <w:separator/>
      </w:r>
    </w:p>
  </w:footnote>
  <w:footnote w:type="continuationSeparator" w:id="0">
    <w:p w14:paraId="5B25B0C8" w14:textId="77777777" w:rsidR="006E112B" w:rsidRDefault="006E112B" w:rsidP="00FA6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7492"/>
    <w:multiLevelType w:val="hybridMultilevel"/>
    <w:tmpl w:val="75DE2F60"/>
    <w:lvl w:ilvl="0" w:tplc="7910D85A">
      <w:start w:val="1"/>
      <w:numFmt w:val="lowerLetter"/>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F393C"/>
    <w:multiLevelType w:val="hybridMultilevel"/>
    <w:tmpl w:val="75DE2F60"/>
    <w:lvl w:ilvl="0" w:tplc="7910D85A">
      <w:start w:val="1"/>
      <w:numFmt w:val="lowerLetter"/>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15641"/>
    <w:multiLevelType w:val="hybridMultilevel"/>
    <w:tmpl w:val="666E1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0536AF"/>
    <w:multiLevelType w:val="hybridMultilevel"/>
    <w:tmpl w:val="14F09B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E5"/>
    <w:rsid w:val="00002AA9"/>
    <w:rsid w:val="000031FA"/>
    <w:rsid w:val="000238E3"/>
    <w:rsid w:val="0002665F"/>
    <w:rsid w:val="00034544"/>
    <w:rsid w:val="00036609"/>
    <w:rsid w:val="0005781D"/>
    <w:rsid w:val="0006145E"/>
    <w:rsid w:val="000643E9"/>
    <w:rsid w:val="00065055"/>
    <w:rsid w:val="000675D1"/>
    <w:rsid w:val="00070ACB"/>
    <w:rsid w:val="00094A97"/>
    <w:rsid w:val="00095A3B"/>
    <w:rsid w:val="000A4C16"/>
    <w:rsid w:val="000B1FB8"/>
    <w:rsid w:val="000C26A2"/>
    <w:rsid w:val="000C4008"/>
    <w:rsid w:val="000C7011"/>
    <w:rsid w:val="000D2972"/>
    <w:rsid w:val="000E2B57"/>
    <w:rsid w:val="000E4FAE"/>
    <w:rsid w:val="000F39C1"/>
    <w:rsid w:val="000F3FAB"/>
    <w:rsid w:val="000F5E85"/>
    <w:rsid w:val="00100F4A"/>
    <w:rsid w:val="001022EC"/>
    <w:rsid w:val="0010447D"/>
    <w:rsid w:val="00104B47"/>
    <w:rsid w:val="0011353B"/>
    <w:rsid w:val="001150E2"/>
    <w:rsid w:val="0011719A"/>
    <w:rsid w:val="00123601"/>
    <w:rsid w:val="00131A91"/>
    <w:rsid w:val="00131E66"/>
    <w:rsid w:val="001332E1"/>
    <w:rsid w:val="00133E8F"/>
    <w:rsid w:val="00144814"/>
    <w:rsid w:val="00150075"/>
    <w:rsid w:val="0016231C"/>
    <w:rsid w:val="00162CF1"/>
    <w:rsid w:val="00181F53"/>
    <w:rsid w:val="001871C4"/>
    <w:rsid w:val="001913D9"/>
    <w:rsid w:val="001A0E38"/>
    <w:rsid w:val="001A2FAE"/>
    <w:rsid w:val="001D598E"/>
    <w:rsid w:val="001F0693"/>
    <w:rsid w:val="001F1A9D"/>
    <w:rsid w:val="001F4D71"/>
    <w:rsid w:val="002009F8"/>
    <w:rsid w:val="00202B8A"/>
    <w:rsid w:val="00206457"/>
    <w:rsid w:val="00207A94"/>
    <w:rsid w:val="00211BF9"/>
    <w:rsid w:val="002140EE"/>
    <w:rsid w:val="0021609C"/>
    <w:rsid w:val="00223051"/>
    <w:rsid w:val="002248E1"/>
    <w:rsid w:val="002250BF"/>
    <w:rsid w:val="0023067F"/>
    <w:rsid w:val="00234E2A"/>
    <w:rsid w:val="00242703"/>
    <w:rsid w:val="00242A04"/>
    <w:rsid w:val="002614BC"/>
    <w:rsid w:val="00263F3F"/>
    <w:rsid w:val="002724E6"/>
    <w:rsid w:val="0029494C"/>
    <w:rsid w:val="00297BA9"/>
    <w:rsid w:val="002A4475"/>
    <w:rsid w:val="002B38EE"/>
    <w:rsid w:val="002B70EB"/>
    <w:rsid w:val="002D6670"/>
    <w:rsid w:val="002F4366"/>
    <w:rsid w:val="002F4590"/>
    <w:rsid w:val="002F7FBB"/>
    <w:rsid w:val="0031078C"/>
    <w:rsid w:val="003115D2"/>
    <w:rsid w:val="00314C7D"/>
    <w:rsid w:val="0033286F"/>
    <w:rsid w:val="003344E8"/>
    <w:rsid w:val="00337F48"/>
    <w:rsid w:val="003426EF"/>
    <w:rsid w:val="00352D8E"/>
    <w:rsid w:val="00362EB2"/>
    <w:rsid w:val="00370877"/>
    <w:rsid w:val="00372A19"/>
    <w:rsid w:val="00372D91"/>
    <w:rsid w:val="00373F05"/>
    <w:rsid w:val="00375439"/>
    <w:rsid w:val="003757CE"/>
    <w:rsid w:val="00376A5F"/>
    <w:rsid w:val="00377AB5"/>
    <w:rsid w:val="0038343B"/>
    <w:rsid w:val="0038795E"/>
    <w:rsid w:val="003A0456"/>
    <w:rsid w:val="003A3E68"/>
    <w:rsid w:val="003B1C1F"/>
    <w:rsid w:val="003B694F"/>
    <w:rsid w:val="003C04A8"/>
    <w:rsid w:val="003D335D"/>
    <w:rsid w:val="003E04B8"/>
    <w:rsid w:val="003E3150"/>
    <w:rsid w:val="003E67B1"/>
    <w:rsid w:val="003F670C"/>
    <w:rsid w:val="00403438"/>
    <w:rsid w:val="00415011"/>
    <w:rsid w:val="004250D1"/>
    <w:rsid w:val="0043289C"/>
    <w:rsid w:val="004438EF"/>
    <w:rsid w:val="00454CF7"/>
    <w:rsid w:val="00463425"/>
    <w:rsid w:val="004653A8"/>
    <w:rsid w:val="00465928"/>
    <w:rsid w:val="00475117"/>
    <w:rsid w:val="00480879"/>
    <w:rsid w:val="00492B87"/>
    <w:rsid w:val="00492E54"/>
    <w:rsid w:val="00497B4A"/>
    <w:rsid w:val="004A2FAA"/>
    <w:rsid w:val="004A7029"/>
    <w:rsid w:val="004B039D"/>
    <w:rsid w:val="004C0AB8"/>
    <w:rsid w:val="004D1C8B"/>
    <w:rsid w:val="004E663F"/>
    <w:rsid w:val="004F32E4"/>
    <w:rsid w:val="004F3F20"/>
    <w:rsid w:val="0050686A"/>
    <w:rsid w:val="005418E6"/>
    <w:rsid w:val="00546F79"/>
    <w:rsid w:val="00582368"/>
    <w:rsid w:val="00583614"/>
    <w:rsid w:val="00591F09"/>
    <w:rsid w:val="005929DF"/>
    <w:rsid w:val="005B460B"/>
    <w:rsid w:val="005D0335"/>
    <w:rsid w:val="005D05DE"/>
    <w:rsid w:val="005D5B75"/>
    <w:rsid w:val="005E2D2C"/>
    <w:rsid w:val="005F700E"/>
    <w:rsid w:val="00603C9B"/>
    <w:rsid w:val="00612E42"/>
    <w:rsid w:val="0064796F"/>
    <w:rsid w:val="0065118B"/>
    <w:rsid w:val="00651E42"/>
    <w:rsid w:val="00664F71"/>
    <w:rsid w:val="0067376E"/>
    <w:rsid w:val="00674DD8"/>
    <w:rsid w:val="006778F2"/>
    <w:rsid w:val="00681CF5"/>
    <w:rsid w:val="006850FF"/>
    <w:rsid w:val="00692ABC"/>
    <w:rsid w:val="006A448B"/>
    <w:rsid w:val="006A5B86"/>
    <w:rsid w:val="006A6415"/>
    <w:rsid w:val="006A6882"/>
    <w:rsid w:val="006C2B93"/>
    <w:rsid w:val="006E112B"/>
    <w:rsid w:val="006E6BDF"/>
    <w:rsid w:val="006F784F"/>
    <w:rsid w:val="00712F13"/>
    <w:rsid w:val="00720121"/>
    <w:rsid w:val="0073348D"/>
    <w:rsid w:val="00735F05"/>
    <w:rsid w:val="007367A1"/>
    <w:rsid w:val="00743B58"/>
    <w:rsid w:val="007515E0"/>
    <w:rsid w:val="007516D2"/>
    <w:rsid w:val="007565FA"/>
    <w:rsid w:val="00766751"/>
    <w:rsid w:val="00772082"/>
    <w:rsid w:val="0077452C"/>
    <w:rsid w:val="0077686D"/>
    <w:rsid w:val="00787079"/>
    <w:rsid w:val="007901DA"/>
    <w:rsid w:val="007C5B68"/>
    <w:rsid w:val="007D1D32"/>
    <w:rsid w:val="007D7F61"/>
    <w:rsid w:val="007E70C6"/>
    <w:rsid w:val="007F4E9A"/>
    <w:rsid w:val="00823322"/>
    <w:rsid w:val="0082522B"/>
    <w:rsid w:val="00842C5E"/>
    <w:rsid w:val="00863E1C"/>
    <w:rsid w:val="00864ECC"/>
    <w:rsid w:val="0087404C"/>
    <w:rsid w:val="008904FF"/>
    <w:rsid w:val="0089590B"/>
    <w:rsid w:val="008A0C87"/>
    <w:rsid w:val="008A5E17"/>
    <w:rsid w:val="008B7307"/>
    <w:rsid w:val="008B7951"/>
    <w:rsid w:val="008D7AAC"/>
    <w:rsid w:val="0090156A"/>
    <w:rsid w:val="00912CCA"/>
    <w:rsid w:val="00913E74"/>
    <w:rsid w:val="00915BD3"/>
    <w:rsid w:val="00916A9F"/>
    <w:rsid w:val="00920EDF"/>
    <w:rsid w:val="00932A6E"/>
    <w:rsid w:val="00954981"/>
    <w:rsid w:val="00970ED9"/>
    <w:rsid w:val="00972B41"/>
    <w:rsid w:val="009966FB"/>
    <w:rsid w:val="00997C20"/>
    <w:rsid w:val="009D3170"/>
    <w:rsid w:val="009D34FF"/>
    <w:rsid w:val="009E03A3"/>
    <w:rsid w:val="009E6B49"/>
    <w:rsid w:val="009F28A2"/>
    <w:rsid w:val="009F2E15"/>
    <w:rsid w:val="009F34FD"/>
    <w:rsid w:val="00A01FC4"/>
    <w:rsid w:val="00A02A0D"/>
    <w:rsid w:val="00A12D6F"/>
    <w:rsid w:val="00A241DF"/>
    <w:rsid w:val="00A24967"/>
    <w:rsid w:val="00A26B47"/>
    <w:rsid w:val="00A3732E"/>
    <w:rsid w:val="00A4073A"/>
    <w:rsid w:val="00A41BB9"/>
    <w:rsid w:val="00A431FE"/>
    <w:rsid w:val="00A52003"/>
    <w:rsid w:val="00A550D1"/>
    <w:rsid w:val="00A57134"/>
    <w:rsid w:val="00A574B2"/>
    <w:rsid w:val="00A62839"/>
    <w:rsid w:val="00A6352C"/>
    <w:rsid w:val="00A76BD6"/>
    <w:rsid w:val="00A87845"/>
    <w:rsid w:val="00A923D6"/>
    <w:rsid w:val="00A92FED"/>
    <w:rsid w:val="00A96635"/>
    <w:rsid w:val="00AA1DBD"/>
    <w:rsid w:val="00AA7CEC"/>
    <w:rsid w:val="00AB2F85"/>
    <w:rsid w:val="00AB69D0"/>
    <w:rsid w:val="00AC1B70"/>
    <w:rsid w:val="00AC6D88"/>
    <w:rsid w:val="00AE753F"/>
    <w:rsid w:val="00B06E9B"/>
    <w:rsid w:val="00B11A9B"/>
    <w:rsid w:val="00B250D4"/>
    <w:rsid w:val="00B370D8"/>
    <w:rsid w:val="00B63A19"/>
    <w:rsid w:val="00B85CA0"/>
    <w:rsid w:val="00B9445C"/>
    <w:rsid w:val="00B9642E"/>
    <w:rsid w:val="00B97884"/>
    <w:rsid w:val="00BA4384"/>
    <w:rsid w:val="00BA4C97"/>
    <w:rsid w:val="00BB0248"/>
    <w:rsid w:val="00BB21AC"/>
    <w:rsid w:val="00BB66F3"/>
    <w:rsid w:val="00BC2FE2"/>
    <w:rsid w:val="00BD3D82"/>
    <w:rsid w:val="00BD4D89"/>
    <w:rsid w:val="00BE4C8F"/>
    <w:rsid w:val="00BF1EA1"/>
    <w:rsid w:val="00C055D2"/>
    <w:rsid w:val="00C10BCD"/>
    <w:rsid w:val="00C16B46"/>
    <w:rsid w:val="00C255D4"/>
    <w:rsid w:val="00C25971"/>
    <w:rsid w:val="00C351D3"/>
    <w:rsid w:val="00C36512"/>
    <w:rsid w:val="00C46736"/>
    <w:rsid w:val="00C54AD9"/>
    <w:rsid w:val="00C6182E"/>
    <w:rsid w:val="00C64372"/>
    <w:rsid w:val="00CA288B"/>
    <w:rsid w:val="00CA7FBA"/>
    <w:rsid w:val="00CC28BF"/>
    <w:rsid w:val="00CC2E29"/>
    <w:rsid w:val="00CC5E20"/>
    <w:rsid w:val="00CC701C"/>
    <w:rsid w:val="00CD0A33"/>
    <w:rsid w:val="00CE417C"/>
    <w:rsid w:val="00CF2DFA"/>
    <w:rsid w:val="00CF4660"/>
    <w:rsid w:val="00CF507B"/>
    <w:rsid w:val="00CF706F"/>
    <w:rsid w:val="00D10753"/>
    <w:rsid w:val="00D11FEF"/>
    <w:rsid w:val="00D225BD"/>
    <w:rsid w:val="00D235F2"/>
    <w:rsid w:val="00D30B92"/>
    <w:rsid w:val="00D534AC"/>
    <w:rsid w:val="00D60330"/>
    <w:rsid w:val="00D609D2"/>
    <w:rsid w:val="00D61B4B"/>
    <w:rsid w:val="00D65DC9"/>
    <w:rsid w:val="00D85008"/>
    <w:rsid w:val="00D85064"/>
    <w:rsid w:val="00D9480D"/>
    <w:rsid w:val="00DA6C9B"/>
    <w:rsid w:val="00DB03CD"/>
    <w:rsid w:val="00DB7EFC"/>
    <w:rsid w:val="00DC3A19"/>
    <w:rsid w:val="00DC79CB"/>
    <w:rsid w:val="00DE277D"/>
    <w:rsid w:val="00DE4928"/>
    <w:rsid w:val="00DF2122"/>
    <w:rsid w:val="00E036E4"/>
    <w:rsid w:val="00E210F8"/>
    <w:rsid w:val="00E25DC6"/>
    <w:rsid w:val="00E32982"/>
    <w:rsid w:val="00E37129"/>
    <w:rsid w:val="00E509D3"/>
    <w:rsid w:val="00E50C4B"/>
    <w:rsid w:val="00E514D8"/>
    <w:rsid w:val="00E73FC8"/>
    <w:rsid w:val="00E75F4C"/>
    <w:rsid w:val="00E75FD7"/>
    <w:rsid w:val="00E80111"/>
    <w:rsid w:val="00E81E27"/>
    <w:rsid w:val="00E85C97"/>
    <w:rsid w:val="00E912F2"/>
    <w:rsid w:val="00E91BB9"/>
    <w:rsid w:val="00E926DF"/>
    <w:rsid w:val="00E92E95"/>
    <w:rsid w:val="00E968AA"/>
    <w:rsid w:val="00EA24A9"/>
    <w:rsid w:val="00EA765B"/>
    <w:rsid w:val="00EB03B5"/>
    <w:rsid w:val="00EB31CE"/>
    <w:rsid w:val="00EB5CF8"/>
    <w:rsid w:val="00EC3E48"/>
    <w:rsid w:val="00EC67B6"/>
    <w:rsid w:val="00ED31AD"/>
    <w:rsid w:val="00ED5165"/>
    <w:rsid w:val="00EE12A1"/>
    <w:rsid w:val="00EF7FC9"/>
    <w:rsid w:val="00F05406"/>
    <w:rsid w:val="00F05665"/>
    <w:rsid w:val="00F0698B"/>
    <w:rsid w:val="00F22A22"/>
    <w:rsid w:val="00F341B1"/>
    <w:rsid w:val="00F40156"/>
    <w:rsid w:val="00F40B08"/>
    <w:rsid w:val="00F42939"/>
    <w:rsid w:val="00F657E0"/>
    <w:rsid w:val="00F72A7E"/>
    <w:rsid w:val="00F759CA"/>
    <w:rsid w:val="00F908F6"/>
    <w:rsid w:val="00F92750"/>
    <w:rsid w:val="00F965EA"/>
    <w:rsid w:val="00F96D4C"/>
    <w:rsid w:val="00FA62E5"/>
    <w:rsid w:val="00FB0E81"/>
    <w:rsid w:val="00FC3028"/>
    <w:rsid w:val="00FD6B77"/>
    <w:rsid w:val="00FE2F38"/>
    <w:rsid w:val="00FF2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0956D2"/>
  <w15:docId w15:val="{431555F2-E88F-449A-928C-0ABC26FF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452C"/>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77452C"/>
    <w:pPr>
      <w:keepNext/>
      <w:spacing w:after="0" w:line="240" w:lineRule="auto"/>
      <w:outlineLvl w:val="1"/>
    </w:pPr>
    <w:rPr>
      <w:rFonts w:ascii="Times New Roman" w:eastAsia="Times New Roman" w:hAnsi="Times New Roman" w:cs="Times New Roman"/>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2E5"/>
  </w:style>
  <w:style w:type="paragraph" w:styleId="Footer">
    <w:name w:val="footer"/>
    <w:basedOn w:val="Normal"/>
    <w:link w:val="FooterChar"/>
    <w:uiPriority w:val="99"/>
    <w:unhideWhenUsed/>
    <w:rsid w:val="00FA6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2E5"/>
  </w:style>
  <w:style w:type="paragraph" w:styleId="BalloonText">
    <w:name w:val="Balloon Text"/>
    <w:basedOn w:val="Normal"/>
    <w:link w:val="BalloonTextChar"/>
    <w:uiPriority w:val="99"/>
    <w:semiHidden/>
    <w:unhideWhenUsed/>
    <w:rsid w:val="00EA7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65B"/>
    <w:rPr>
      <w:rFonts w:ascii="Tahoma" w:hAnsi="Tahoma" w:cs="Tahoma"/>
      <w:sz w:val="16"/>
      <w:szCs w:val="16"/>
    </w:rPr>
  </w:style>
  <w:style w:type="table" w:styleId="TableGrid">
    <w:name w:val="Table Grid"/>
    <w:basedOn w:val="TableNormal"/>
    <w:uiPriority w:val="59"/>
    <w:rsid w:val="00EA7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7452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77452C"/>
    <w:rPr>
      <w:rFonts w:ascii="Times New Roman" w:eastAsia="Times New Roman" w:hAnsi="Times New Roman" w:cs="Times New Roman"/>
      <w:i/>
      <w:sz w:val="16"/>
      <w:szCs w:val="20"/>
    </w:rPr>
  </w:style>
  <w:style w:type="paragraph" w:styleId="ListParagraph">
    <w:name w:val="List Paragraph"/>
    <w:basedOn w:val="Normal"/>
    <w:uiPriority w:val="34"/>
    <w:qFormat/>
    <w:rsid w:val="00162CF1"/>
    <w:pPr>
      <w:ind w:left="720"/>
      <w:contextualSpacing/>
    </w:pPr>
  </w:style>
  <w:style w:type="paragraph" w:styleId="FootnoteText">
    <w:name w:val="footnote text"/>
    <w:basedOn w:val="Normal"/>
    <w:link w:val="FootnoteTextChar"/>
    <w:uiPriority w:val="99"/>
    <w:semiHidden/>
    <w:unhideWhenUsed/>
    <w:rsid w:val="004634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425"/>
    <w:rPr>
      <w:sz w:val="20"/>
      <w:szCs w:val="20"/>
    </w:rPr>
  </w:style>
  <w:style w:type="character" w:styleId="FootnoteReference">
    <w:name w:val="footnote reference"/>
    <w:basedOn w:val="DefaultParagraphFont"/>
    <w:uiPriority w:val="99"/>
    <w:semiHidden/>
    <w:unhideWhenUsed/>
    <w:rsid w:val="00463425"/>
    <w:rPr>
      <w:vertAlign w:val="superscript"/>
    </w:rPr>
  </w:style>
  <w:style w:type="character" w:styleId="CommentReference">
    <w:name w:val="annotation reference"/>
    <w:basedOn w:val="DefaultParagraphFont"/>
    <w:uiPriority w:val="99"/>
    <w:semiHidden/>
    <w:unhideWhenUsed/>
    <w:rsid w:val="00F908F6"/>
    <w:rPr>
      <w:sz w:val="16"/>
      <w:szCs w:val="16"/>
    </w:rPr>
  </w:style>
  <w:style w:type="paragraph" w:styleId="CommentText">
    <w:name w:val="annotation text"/>
    <w:basedOn w:val="Normal"/>
    <w:link w:val="CommentTextChar"/>
    <w:uiPriority w:val="99"/>
    <w:semiHidden/>
    <w:unhideWhenUsed/>
    <w:rsid w:val="00F908F6"/>
    <w:pPr>
      <w:spacing w:line="240" w:lineRule="auto"/>
    </w:pPr>
    <w:rPr>
      <w:sz w:val="20"/>
      <w:szCs w:val="20"/>
    </w:rPr>
  </w:style>
  <w:style w:type="character" w:customStyle="1" w:styleId="CommentTextChar">
    <w:name w:val="Comment Text Char"/>
    <w:basedOn w:val="DefaultParagraphFont"/>
    <w:link w:val="CommentText"/>
    <w:uiPriority w:val="99"/>
    <w:semiHidden/>
    <w:rsid w:val="00F908F6"/>
    <w:rPr>
      <w:sz w:val="20"/>
      <w:szCs w:val="20"/>
    </w:rPr>
  </w:style>
  <w:style w:type="paragraph" w:styleId="CommentSubject">
    <w:name w:val="annotation subject"/>
    <w:basedOn w:val="CommentText"/>
    <w:next w:val="CommentText"/>
    <w:link w:val="CommentSubjectChar"/>
    <w:uiPriority w:val="99"/>
    <w:semiHidden/>
    <w:unhideWhenUsed/>
    <w:rsid w:val="00F908F6"/>
    <w:rPr>
      <w:b/>
      <w:bCs/>
    </w:rPr>
  </w:style>
  <w:style w:type="character" w:customStyle="1" w:styleId="CommentSubjectChar">
    <w:name w:val="Comment Subject Char"/>
    <w:basedOn w:val="CommentTextChar"/>
    <w:link w:val="CommentSubject"/>
    <w:uiPriority w:val="99"/>
    <w:semiHidden/>
    <w:rsid w:val="00F908F6"/>
    <w:rPr>
      <w:b/>
      <w:bCs/>
      <w:sz w:val="20"/>
      <w:szCs w:val="20"/>
    </w:rPr>
  </w:style>
  <w:style w:type="character" w:styleId="Hyperlink">
    <w:name w:val="Hyperlink"/>
    <w:basedOn w:val="DefaultParagraphFont"/>
    <w:uiPriority w:val="99"/>
    <w:unhideWhenUsed/>
    <w:rsid w:val="00591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48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tpb.edu/life-at-utpb/campus-safety/sexual-harassmentsexual-misconduct/docs/utpb-shsm-policy.7-13-20-final-2.pdf" TargetMode="Externa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F5D77B-1623-4384-869B-0C0BF818A693}" type="doc">
      <dgm:prSet loTypeId="urn:microsoft.com/office/officeart/2005/8/layout/chevron2" loCatId="process" qsTypeId="urn:microsoft.com/office/officeart/2005/8/quickstyle/simple1" qsCatId="simple" csTypeId="urn:microsoft.com/office/officeart/2005/8/colors/accent1_1" csCatId="accent1" phldr="1"/>
      <dgm:spPr/>
      <dgm:t>
        <a:bodyPr/>
        <a:lstStyle/>
        <a:p>
          <a:endParaRPr lang="en-US"/>
        </a:p>
      </dgm:t>
    </dgm:pt>
    <dgm:pt modelId="{A1A08EB8-0890-4CB7-9783-BC2A6185BA91}">
      <dgm:prSet phldrT="[Text]" custT="1"/>
      <dgm:spPr/>
      <dgm:t>
        <a:bodyPr/>
        <a:lstStyle/>
        <a:p>
          <a:r>
            <a:rPr lang="en-US" sz="1000" b="1"/>
            <a:t>Formal Complaint</a:t>
          </a:r>
        </a:p>
      </dgm:t>
    </dgm:pt>
    <dgm:pt modelId="{C53DC84C-8BA8-4BC9-8119-B6E331921151}" type="parTrans" cxnId="{3A1F1395-B170-4829-B8D5-90F514854EF6}">
      <dgm:prSet/>
      <dgm:spPr/>
      <dgm:t>
        <a:bodyPr/>
        <a:lstStyle/>
        <a:p>
          <a:endParaRPr lang="en-US"/>
        </a:p>
      </dgm:t>
    </dgm:pt>
    <dgm:pt modelId="{FCF63F20-8D71-4AEE-AB8E-67874FDA1912}" type="sibTrans" cxnId="{3A1F1395-B170-4829-B8D5-90F514854EF6}">
      <dgm:prSet/>
      <dgm:spPr/>
      <dgm:t>
        <a:bodyPr/>
        <a:lstStyle/>
        <a:p>
          <a:endParaRPr lang="en-US"/>
        </a:p>
      </dgm:t>
    </dgm:pt>
    <dgm:pt modelId="{9F042035-0283-45DC-9920-76D800AD8E18}">
      <dgm:prSet phldrT="[Text]" custT="1"/>
      <dgm:spPr/>
      <dgm:t>
        <a:bodyPr/>
        <a:lstStyle/>
        <a:p>
          <a:r>
            <a:rPr lang="en-US" sz="950"/>
            <a:t>Complainant files &amp; signs a formal complaint (requesting an investigation) to the Title IX Coordinator to initiate the grievance process; or</a:t>
          </a:r>
        </a:p>
      </dgm:t>
    </dgm:pt>
    <dgm:pt modelId="{D94A20BB-33B6-4ABB-A98C-BCE19035AA9E}" type="parTrans" cxnId="{64060D66-8FE5-4AED-8081-3929A7136E64}">
      <dgm:prSet/>
      <dgm:spPr/>
      <dgm:t>
        <a:bodyPr/>
        <a:lstStyle/>
        <a:p>
          <a:endParaRPr lang="en-US"/>
        </a:p>
      </dgm:t>
    </dgm:pt>
    <dgm:pt modelId="{E76D9323-0B65-4996-A0B4-9BEA79E4AEED}" type="sibTrans" cxnId="{64060D66-8FE5-4AED-8081-3929A7136E64}">
      <dgm:prSet/>
      <dgm:spPr/>
      <dgm:t>
        <a:bodyPr/>
        <a:lstStyle/>
        <a:p>
          <a:endParaRPr lang="en-US"/>
        </a:p>
      </dgm:t>
    </dgm:pt>
    <dgm:pt modelId="{FFD354F6-8ADF-4BEE-87B0-6DD015889274}">
      <dgm:prSet phldrT="[Text]" custT="1"/>
      <dgm:spPr/>
      <dgm:t>
        <a:bodyPr/>
        <a:lstStyle/>
        <a:p>
          <a:r>
            <a:rPr lang="en-US" sz="950"/>
            <a:t>Title IX Coordinator files &amp; signs a formal complaint (requesting an investigation) when there is a reluctant complainant, and the institution has a compelling reason to investigate further.</a:t>
          </a:r>
        </a:p>
      </dgm:t>
    </dgm:pt>
    <dgm:pt modelId="{5E3413CC-8B75-4182-A9CE-ADCE07C551A5}" type="parTrans" cxnId="{9AC1FED9-0DC8-433B-87F2-36BC7FD91635}">
      <dgm:prSet/>
      <dgm:spPr/>
      <dgm:t>
        <a:bodyPr/>
        <a:lstStyle/>
        <a:p>
          <a:endParaRPr lang="en-US"/>
        </a:p>
      </dgm:t>
    </dgm:pt>
    <dgm:pt modelId="{2E807F75-3BEC-40FC-B65B-84D23A0DA92D}" type="sibTrans" cxnId="{9AC1FED9-0DC8-433B-87F2-36BC7FD91635}">
      <dgm:prSet/>
      <dgm:spPr/>
      <dgm:t>
        <a:bodyPr/>
        <a:lstStyle/>
        <a:p>
          <a:endParaRPr lang="en-US"/>
        </a:p>
      </dgm:t>
    </dgm:pt>
    <dgm:pt modelId="{9C977765-BA25-4811-93C4-7ED794626AB2}">
      <dgm:prSet phldrT="[Text]" custT="1"/>
      <dgm:spPr/>
      <dgm:t>
        <a:bodyPr/>
        <a:lstStyle/>
        <a:p>
          <a:r>
            <a:rPr lang="en-US" sz="900" b="1"/>
            <a:t>Written Notice</a:t>
          </a:r>
        </a:p>
      </dgm:t>
    </dgm:pt>
    <dgm:pt modelId="{99C165FF-FF85-493D-97E7-3A76F7B74EA1}" type="parTrans" cxnId="{E3AEEB5C-0C3A-4673-8ECC-3A2706314C42}">
      <dgm:prSet/>
      <dgm:spPr/>
      <dgm:t>
        <a:bodyPr/>
        <a:lstStyle/>
        <a:p>
          <a:endParaRPr lang="en-US"/>
        </a:p>
      </dgm:t>
    </dgm:pt>
    <dgm:pt modelId="{392D7265-B8BC-4BA9-9EFB-8841757BDD3E}" type="sibTrans" cxnId="{E3AEEB5C-0C3A-4673-8ECC-3A2706314C42}">
      <dgm:prSet/>
      <dgm:spPr/>
      <dgm:t>
        <a:bodyPr/>
        <a:lstStyle/>
        <a:p>
          <a:endParaRPr lang="en-US"/>
        </a:p>
      </dgm:t>
    </dgm:pt>
    <dgm:pt modelId="{A1EF6FB3-26D7-4619-ADC3-3BD62A060BC4}">
      <dgm:prSet phldrT="[Text]" custT="1"/>
      <dgm:spPr/>
      <dgm:t>
        <a:bodyPr/>
        <a:lstStyle/>
        <a:p>
          <a:r>
            <a:rPr lang="en-US" sz="900"/>
            <a:t>Written notice of the formal complaint and investigation will be provided concurrently to both parties;</a:t>
          </a:r>
        </a:p>
      </dgm:t>
    </dgm:pt>
    <dgm:pt modelId="{F1EDD503-E54F-4D3B-B00C-0A3350165774}" type="parTrans" cxnId="{801EB15A-5B44-44E3-82CA-D5954DDCCEF8}">
      <dgm:prSet/>
      <dgm:spPr/>
      <dgm:t>
        <a:bodyPr/>
        <a:lstStyle/>
        <a:p>
          <a:endParaRPr lang="en-US"/>
        </a:p>
      </dgm:t>
    </dgm:pt>
    <dgm:pt modelId="{4DBFFED9-A999-4E0C-A8EE-449AD1F54FEF}" type="sibTrans" cxnId="{801EB15A-5B44-44E3-82CA-D5954DDCCEF8}">
      <dgm:prSet/>
      <dgm:spPr/>
      <dgm:t>
        <a:bodyPr/>
        <a:lstStyle/>
        <a:p>
          <a:endParaRPr lang="en-US"/>
        </a:p>
      </dgm:t>
    </dgm:pt>
    <dgm:pt modelId="{7870173B-4DFD-4F3A-B978-DB86AD4FEAF6}">
      <dgm:prSet phldrT="[Text]" custT="1"/>
      <dgm:spPr/>
      <dgm:t>
        <a:bodyPr/>
        <a:lstStyle/>
        <a:p>
          <a:r>
            <a:rPr lang="en-US" sz="900"/>
            <a:t>Information about the grievance process, rights of both parties, supportive measures, preservation of evidence, &amp; other reporting options (e.g. law enforcement) will be provided to both parties; and</a:t>
          </a:r>
        </a:p>
      </dgm:t>
    </dgm:pt>
    <dgm:pt modelId="{4C15CB17-7C1B-4BFE-8309-70AB51387DB3}" type="parTrans" cxnId="{4E68AE57-E1B6-449D-BF01-14CEC9426ADE}">
      <dgm:prSet/>
      <dgm:spPr/>
      <dgm:t>
        <a:bodyPr/>
        <a:lstStyle/>
        <a:p>
          <a:endParaRPr lang="en-US"/>
        </a:p>
      </dgm:t>
    </dgm:pt>
    <dgm:pt modelId="{66D1ABAF-5F82-44B7-8FFB-1265B300006A}" type="sibTrans" cxnId="{4E68AE57-E1B6-449D-BF01-14CEC9426ADE}">
      <dgm:prSet/>
      <dgm:spPr/>
      <dgm:t>
        <a:bodyPr/>
        <a:lstStyle/>
        <a:p>
          <a:endParaRPr lang="en-US"/>
        </a:p>
      </dgm:t>
    </dgm:pt>
    <dgm:pt modelId="{F7ABD801-EC93-4514-818E-DEAF8139A96C}">
      <dgm:prSet phldrT="[Text]" custT="1"/>
      <dgm:spPr/>
      <dgm:t>
        <a:bodyPr/>
        <a:lstStyle/>
        <a:p>
          <a:r>
            <a:rPr lang="en-US" sz="900"/>
            <a:t>Both parties may respond in writing and through interviews to provide statements and accounts of alleged conduct. Both parties may have an advisor of choice present;</a:t>
          </a:r>
        </a:p>
      </dgm:t>
    </dgm:pt>
    <dgm:pt modelId="{B1579F0E-CF39-4155-9F9C-660902BABFEF}" type="parTrans" cxnId="{30E74D80-B977-41BA-84A9-842242D83A9F}">
      <dgm:prSet/>
      <dgm:spPr/>
      <dgm:t>
        <a:bodyPr/>
        <a:lstStyle/>
        <a:p>
          <a:endParaRPr lang="en-US"/>
        </a:p>
      </dgm:t>
    </dgm:pt>
    <dgm:pt modelId="{C4852ADD-B210-40E9-951D-50D17D3B7997}" type="sibTrans" cxnId="{30E74D80-B977-41BA-84A9-842242D83A9F}">
      <dgm:prSet/>
      <dgm:spPr/>
      <dgm:t>
        <a:bodyPr/>
        <a:lstStyle/>
        <a:p>
          <a:endParaRPr lang="en-US"/>
        </a:p>
      </dgm:t>
    </dgm:pt>
    <dgm:pt modelId="{C8A0BEAF-620B-4F64-AA1D-BC91C686726A}">
      <dgm:prSet phldrT="[Text]" custT="1"/>
      <dgm:spPr/>
      <dgm:t>
        <a:bodyPr/>
        <a:lstStyle/>
        <a:p>
          <a:r>
            <a:rPr lang="en-US" sz="900"/>
            <a:t>Both parties may present information &amp; evidence, provide names of fact or expert witnesses relevent to the investigation, and submit to the investigator questions they would like asked of witnesses or parties; and</a:t>
          </a:r>
        </a:p>
      </dgm:t>
    </dgm:pt>
    <dgm:pt modelId="{D9DC1350-EDF2-41A0-9FF3-289D5CCBAF4F}" type="parTrans" cxnId="{1C6DC180-06D1-4077-A633-6841F9F391DF}">
      <dgm:prSet/>
      <dgm:spPr/>
      <dgm:t>
        <a:bodyPr/>
        <a:lstStyle/>
        <a:p>
          <a:endParaRPr lang="en-US"/>
        </a:p>
      </dgm:t>
    </dgm:pt>
    <dgm:pt modelId="{AE3D79E3-B40A-40EB-BE8E-53C3F3B98948}" type="sibTrans" cxnId="{1C6DC180-06D1-4077-A633-6841F9F391DF}">
      <dgm:prSet/>
      <dgm:spPr/>
      <dgm:t>
        <a:bodyPr/>
        <a:lstStyle/>
        <a:p>
          <a:endParaRPr lang="en-US"/>
        </a:p>
      </dgm:t>
    </dgm:pt>
    <dgm:pt modelId="{170DE5EB-7FF1-4EDB-B7BA-BF2AA689A72E}">
      <dgm:prSet phldrT="[Text]" custT="1"/>
      <dgm:spPr/>
      <dgm:t>
        <a:bodyPr/>
        <a:lstStyle/>
        <a:p>
          <a:r>
            <a:rPr lang="en-US" sz="1000" b="1"/>
            <a:t>Evidence Gathering</a:t>
          </a:r>
        </a:p>
      </dgm:t>
    </dgm:pt>
    <dgm:pt modelId="{7D928550-970B-41A0-9E90-D695E19647C3}" type="parTrans" cxnId="{64FD2B93-CE2D-4DF3-8BD8-CE7A4DDA27D0}">
      <dgm:prSet/>
      <dgm:spPr/>
      <dgm:t>
        <a:bodyPr/>
        <a:lstStyle/>
        <a:p>
          <a:endParaRPr lang="en-US"/>
        </a:p>
      </dgm:t>
    </dgm:pt>
    <dgm:pt modelId="{EE0A8D24-672B-4566-974F-1019BD473181}" type="sibTrans" cxnId="{64FD2B93-CE2D-4DF3-8BD8-CE7A4DDA27D0}">
      <dgm:prSet/>
      <dgm:spPr/>
      <dgm:t>
        <a:bodyPr/>
        <a:lstStyle/>
        <a:p>
          <a:endParaRPr lang="en-US"/>
        </a:p>
      </dgm:t>
    </dgm:pt>
    <dgm:pt modelId="{C76F9637-0EB2-46DE-9EF6-94A975C2ED3E}">
      <dgm:prSet phldrT="[Text]" custT="1"/>
      <dgm:spPr/>
      <dgm:t>
        <a:bodyPr/>
        <a:lstStyle/>
        <a:p>
          <a:r>
            <a:rPr lang="en-US" sz="800" b="1"/>
            <a:t>Investigation Report</a:t>
          </a:r>
        </a:p>
      </dgm:t>
    </dgm:pt>
    <dgm:pt modelId="{C7D85093-3D58-4BFA-8F8B-F87CB990FA7B}" type="parTrans" cxnId="{BAB0F989-8173-47D6-8386-7C7EBE3D0FA4}">
      <dgm:prSet/>
      <dgm:spPr/>
      <dgm:t>
        <a:bodyPr/>
        <a:lstStyle/>
        <a:p>
          <a:endParaRPr lang="en-US"/>
        </a:p>
      </dgm:t>
    </dgm:pt>
    <dgm:pt modelId="{CA342BAD-E654-4F5D-A1EE-2E601D1E77B9}" type="sibTrans" cxnId="{BAB0F989-8173-47D6-8386-7C7EBE3D0FA4}">
      <dgm:prSet/>
      <dgm:spPr/>
      <dgm:t>
        <a:bodyPr/>
        <a:lstStyle/>
        <a:p>
          <a:endParaRPr lang="en-US"/>
        </a:p>
      </dgm:t>
    </dgm:pt>
    <dgm:pt modelId="{ED1642E8-ACBD-4FBC-A990-830DBD115DAD}">
      <dgm:prSet phldrT="[Text]" custT="1"/>
      <dgm:spPr/>
      <dgm:t>
        <a:bodyPr/>
        <a:lstStyle/>
        <a:p>
          <a:r>
            <a:rPr lang="en-US" sz="1000" b="1"/>
            <a:t>Live Hearing</a:t>
          </a:r>
        </a:p>
      </dgm:t>
    </dgm:pt>
    <dgm:pt modelId="{93B62B14-2B86-4800-8C56-524CB64A8631}" type="parTrans" cxnId="{D23D378B-150B-439A-87B3-6CC338C8FB4B}">
      <dgm:prSet/>
      <dgm:spPr/>
      <dgm:t>
        <a:bodyPr/>
        <a:lstStyle/>
        <a:p>
          <a:endParaRPr lang="en-US"/>
        </a:p>
      </dgm:t>
    </dgm:pt>
    <dgm:pt modelId="{862DB109-0F79-4EA3-BA07-4B90EF8E57A6}" type="sibTrans" cxnId="{D23D378B-150B-439A-87B3-6CC338C8FB4B}">
      <dgm:prSet/>
      <dgm:spPr/>
      <dgm:t>
        <a:bodyPr/>
        <a:lstStyle/>
        <a:p>
          <a:endParaRPr lang="en-US"/>
        </a:p>
      </dgm:t>
    </dgm:pt>
    <dgm:pt modelId="{013D82FA-AA22-46C9-BA6D-6A8AB2B9A6F7}">
      <dgm:prSet phldrT="[Text]"/>
      <dgm:spPr/>
      <dgm:t>
        <a:bodyPr/>
        <a:lstStyle/>
        <a:p>
          <a:r>
            <a:rPr lang="en-US" b="1"/>
            <a:t>Determination</a:t>
          </a:r>
        </a:p>
      </dgm:t>
    </dgm:pt>
    <dgm:pt modelId="{54E89342-A750-4AC8-B708-6E4E03E653A0}" type="parTrans" cxnId="{B512F8CD-8D75-4951-BFDF-6C428B41F566}">
      <dgm:prSet/>
      <dgm:spPr/>
      <dgm:t>
        <a:bodyPr/>
        <a:lstStyle/>
        <a:p>
          <a:endParaRPr lang="en-US"/>
        </a:p>
      </dgm:t>
    </dgm:pt>
    <dgm:pt modelId="{C7030F19-5F22-496A-8886-0B48BF997802}" type="sibTrans" cxnId="{B512F8CD-8D75-4951-BFDF-6C428B41F566}">
      <dgm:prSet/>
      <dgm:spPr/>
      <dgm:t>
        <a:bodyPr/>
        <a:lstStyle/>
        <a:p>
          <a:endParaRPr lang="en-US"/>
        </a:p>
      </dgm:t>
    </dgm:pt>
    <dgm:pt modelId="{F107002D-16C6-40D7-B16B-673AFA3FAC13}">
      <dgm:prSet phldrT="[Text]" custT="1"/>
      <dgm:spPr/>
      <dgm:t>
        <a:bodyPr/>
        <a:lstStyle/>
        <a:p>
          <a:r>
            <a:rPr lang="en-US" sz="1000" b="1"/>
            <a:t>Appeal</a:t>
          </a:r>
        </a:p>
      </dgm:t>
    </dgm:pt>
    <dgm:pt modelId="{300FD487-89B4-4DAC-8048-F6719B6DEC4E}" type="parTrans" cxnId="{D311CB48-959B-4ED2-A0AB-451533095D94}">
      <dgm:prSet/>
      <dgm:spPr/>
      <dgm:t>
        <a:bodyPr/>
        <a:lstStyle/>
        <a:p>
          <a:endParaRPr lang="en-US"/>
        </a:p>
      </dgm:t>
    </dgm:pt>
    <dgm:pt modelId="{1EE5C334-4FB0-4527-B5E4-E4C70FCDAA93}" type="sibTrans" cxnId="{D311CB48-959B-4ED2-A0AB-451533095D94}">
      <dgm:prSet/>
      <dgm:spPr/>
      <dgm:t>
        <a:bodyPr/>
        <a:lstStyle/>
        <a:p>
          <a:endParaRPr lang="en-US"/>
        </a:p>
      </dgm:t>
    </dgm:pt>
    <dgm:pt modelId="{D66F2629-492C-41B0-8EC6-B960F3B9FC04}">
      <dgm:prSet phldrT="[Text]" custT="1"/>
      <dgm:spPr/>
      <dgm:t>
        <a:bodyPr/>
        <a:lstStyle/>
        <a:p>
          <a:r>
            <a:rPr lang="en-US" sz="900"/>
            <a:t>The respondent is presumed not responsble for the alleged conduct &amp; a determination of responsibility will be made at the conclusion of the Grievance Process. </a:t>
          </a:r>
        </a:p>
      </dgm:t>
    </dgm:pt>
    <dgm:pt modelId="{95488581-DA25-4E50-9E46-7230BFB9B62B}" type="parTrans" cxnId="{05CA91E6-264D-4F96-B32B-9E28A54BD983}">
      <dgm:prSet/>
      <dgm:spPr/>
      <dgm:t>
        <a:bodyPr/>
        <a:lstStyle/>
        <a:p>
          <a:endParaRPr lang="en-US"/>
        </a:p>
      </dgm:t>
    </dgm:pt>
    <dgm:pt modelId="{184AA0F2-75D9-4AFB-9ADE-917CE25B599C}" type="sibTrans" cxnId="{05CA91E6-264D-4F96-B32B-9E28A54BD983}">
      <dgm:prSet/>
      <dgm:spPr/>
      <dgm:t>
        <a:bodyPr/>
        <a:lstStyle/>
        <a:p>
          <a:endParaRPr lang="en-US"/>
        </a:p>
      </dgm:t>
    </dgm:pt>
    <dgm:pt modelId="{993DE505-93E7-4DBC-83E6-7E5EB7EA7D33}">
      <dgm:prSet phldrT="[Text]" custT="1"/>
      <dgm:spPr/>
      <dgm:t>
        <a:bodyPr/>
        <a:lstStyle/>
        <a:p>
          <a:r>
            <a:rPr lang="en-US" sz="900"/>
            <a:t>Investigators will interview relevent &amp; available witnesses. </a:t>
          </a:r>
        </a:p>
      </dgm:t>
    </dgm:pt>
    <dgm:pt modelId="{4154DE2C-B4D5-4ABE-8E12-8092EEFFA636}" type="parTrans" cxnId="{1DA5083C-0148-4C00-8E61-DC7D53CAE124}">
      <dgm:prSet/>
      <dgm:spPr/>
      <dgm:t>
        <a:bodyPr/>
        <a:lstStyle/>
        <a:p>
          <a:endParaRPr lang="en-US"/>
        </a:p>
      </dgm:t>
    </dgm:pt>
    <dgm:pt modelId="{6B320F21-1004-4515-AFC1-933A29055E16}" type="sibTrans" cxnId="{1DA5083C-0148-4C00-8E61-DC7D53CAE124}">
      <dgm:prSet/>
      <dgm:spPr/>
      <dgm:t>
        <a:bodyPr/>
        <a:lstStyle/>
        <a:p>
          <a:endParaRPr lang="en-US"/>
        </a:p>
      </dgm:t>
    </dgm:pt>
    <dgm:pt modelId="{7EB70CEA-69FC-4A00-82B5-97A572672D5F}">
      <dgm:prSet phldrT="[Text]" custT="1"/>
      <dgm:spPr/>
      <dgm:t>
        <a:bodyPr/>
        <a:lstStyle/>
        <a:p>
          <a:r>
            <a:rPr lang="en-US" sz="900" b="0"/>
            <a:t>Investigators will share a copy of all evidence obtained concurrently with both parties (and each party's advisor) to have an opportunity to inspect &amp; respond prior to the completion of the investigation report; and</a:t>
          </a:r>
        </a:p>
      </dgm:t>
    </dgm:pt>
    <dgm:pt modelId="{2F2574A4-680D-4B5F-8167-7C0FF9195E8F}" type="parTrans" cxnId="{14C44F2F-851E-4E12-A4A6-E7CE2B71D589}">
      <dgm:prSet/>
      <dgm:spPr/>
      <dgm:t>
        <a:bodyPr/>
        <a:lstStyle/>
        <a:p>
          <a:endParaRPr lang="en-US"/>
        </a:p>
      </dgm:t>
    </dgm:pt>
    <dgm:pt modelId="{8086692F-B179-43E1-9161-3EA53E2CC923}" type="sibTrans" cxnId="{14C44F2F-851E-4E12-A4A6-E7CE2B71D589}">
      <dgm:prSet/>
      <dgm:spPr/>
      <dgm:t>
        <a:bodyPr/>
        <a:lstStyle/>
        <a:p>
          <a:endParaRPr lang="en-US"/>
        </a:p>
      </dgm:t>
    </dgm:pt>
    <dgm:pt modelId="{D214443A-6A5E-4CB4-82F1-79D5D5387707}">
      <dgm:prSet phldrT="[Text]" custT="1"/>
      <dgm:spPr/>
      <dgm:t>
        <a:bodyPr/>
        <a:lstStyle/>
        <a:p>
          <a:r>
            <a:rPr lang="en-US" sz="900" b="0"/>
            <a:t>The completed investigation report (e.g. fairly summarizes the relevant evidence) and access to all evidence obtained will be provided concurrently to both parties (and each party's advisor) prior to the hearing. </a:t>
          </a:r>
        </a:p>
      </dgm:t>
    </dgm:pt>
    <dgm:pt modelId="{0CD8006C-D051-42A3-9895-A677BA0AF5D5}" type="parTrans" cxnId="{E8D3F702-CDAC-41BA-9073-71D3648E4D09}">
      <dgm:prSet/>
      <dgm:spPr/>
      <dgm:t>
        <a:bodyPr/>
        <a:lstStyle/>
        <a:p>
          <a:endParaRPr lang="en-US"/>
        </a:p>
      </dgm:t>
    </dgm:pt>
    <dgm:pt modelId="{881761F3-3C6D-4E3B-948F-3D685B312409}" type="sibTrans" cxnId="{E8D3F702-CDAC-41BA-9073-71D3648E4D09}">
      <dgm:prSet/>
      <dgm:spPr/>
      <dgm:t>
        <a:bodyPr/>
        <a:lstStyle/>
        <a:p>
          <a:endParaRPr lang="en-US"/>
        </a:p>
      </dgm:t>
    </dgm:pt>
    <dgm:pt modelId="{0A8AEDFC-1041-48EF-9B8F-1A930895215C}">
      <dgm:prSet phldrT="[Text]" custT="1"/>
      <dgm:spPr/>
      <dgm:t>
        <a:bodyPr/>
        <a:lstStyle/>
        <a:p>
          <a:r>
            <a:rPr lang="en-US" sz="900" b="0"/>
            <a:t>In order for statements or evidence of a party or witness to be considered by the hearing officer in making a determination, the person must participate in the live hearing, and submit to questions &amp; cross-examination; and</a:t>
          </a:r>
        </a:p>
      </dgm:t>
    </dgm:pt>
    <dgm:pt modelId="{493DD6F5-137C-4167-8836-B1C114615499}" type="parTrans" cxnId="{B14B801A-0F30-40EB-ABC6-B9EC5725C086}">
      <dgm:prSet/>
      <dgm:spPr/>
      <dgm:t>
        <a:bodyPr/>
        <a:lstStyle/>
        <a:p>
          <a:endParaRPr lang="en-US"/>
        </a:p>
      </dgm:t>
    </dgm:pt>
    <dgm:pt modelId="{A93CC420-35BE-4715-A556-50F432BB142C}" type="sibTrans" cxnId="{B14B801A-0F30-40EB-ABC6-B9EC5725C086}">
      <dgm:prSet/>
      <dgm:spPr/>
      <dgm:t>
        <a:bodyPr/>
        <a:lstStyle/>
        <a:p>
          <a:endParaRPr lang="en-US"/>
        </a:p>
      </dgm:t>
    </dgm:pt>
    <dgm:pt modelId="{F9A76808-30D5-4CF8-9A7B-4B4255B0275E}">
      <dgm:prSet phldrT="[Text]" custT="1"/>
      <dgm:spPr/>
      <dgm:t>
        <a:bodyPr/>
        <a:lstStyle/>
        <a:p>
          <a:r>
            <a:rPr lang="en-US" sz="900" b="0"/>
            <a:t>The hearing officer can ask questions of parties &amp; witnesses, and the party's advisor will conduct direct- &amp; cross-examination (relevent questions only) of the other party &amp; witnesses. If a party doesn't have an advisor, the University will provide one. </a:t>
          </a:r>
        </a:p>
      </dgm:t>
    </dgm:pt>
    <dgm:pt modelId="{52BC39CC-62F2-46F0-9262-464C1AB6BC42}" type="parTrans" cxnId="{3DCB2E92-2CAC-4681-A8EA-2B45CA40FFA9}">
      <dgm:prSet/>
      <dgm:spPr/>
      <dgm:t>
        <a:bodyPr/>
        <a:lstStyle/>
        <a:p>
          <a:endParaRPr lang="en-US"/>
        </a:p>
      </dgm:t>
    </dgm:pt>
    <dgm:pt modelId="{6E65BAED-F776-4254-9920-29F997754601}" type="sibTrans" cxnId="{3DCB2E92-2CAC-4681-A8EA-2B45CA40FFA9}">
      <dgm:prSet/>
      <dgm:spPr/>
      <dgm:t>
        <a:bodyPr/>
        <a:lstStyle/>
        <a:p>
          <a:endParaRPr lang="en-US"/>
        </a:p>
      </dgm:t>
    </dgm:pt>
    <dgm:pt modelId="{1ACC9C71-A076-4145-BBED-934753DA8AE5}">
      <dgm:prSet phldrT="[Text]" custT="1"/>
      <dgm:spPr/>
      <dgm:t>
        <a:bodyPr/>
        <a:lstStyle/>
        <a:p>
          <a:r>
            <a:rPr lang="en-US" sz="900" b="0"/>
            <a:t>The hearing officer is responsible for rendering a written determination of responsibility &amp; sanctions (if applicable) based only on statements &amp; evidence of the parties &amp; witnesses that participated in the hearing; and</a:t>
          </a:r>
        </a:p>
      </dgm:t>
    </dgm:pt>
    <dgm:pt modelId="{8D0AB4BF-A387-469D-B9D9-13539276B072}" type="parTrans" cxnId="{0B317F65-BEB0-47FF-AC58-93DC8CC29FAF}">
      <dgm:prSet/>
      <dgm:spPr/>
      <dgm:t>
        <a:bodyPr/>
        <a:lstStyle/>
        <a:p>
          <a:endParaRPr lang="en-US"/>
        </a:p>
      </dgm:t>
    </dgm:pt>
    <dgm:pt modelId="{C87FDECA-D462-45D6-BFCC-5B0D89907558}" type="sibTrans" cxnId="{0B317F65-BEB0-47FF-AC58-93DC8CC29FAF}">
      <dgm:prSet/>
      <dgm:spPr/>
      <dgm:t>
        <a:bodyPr/>
        <a:lstStyle/>
        <a:p>
          <a:endParaRPr lang="en-US"/>
        </a:p>
      </dgm:t>
    </dgm:pt>
    <dgm:pt modelId="{A2B0B5DF-B925-4592-800D-2B94EB3EE55E}">
      <dgm:prSet phldrT="[Text]" custT="1"/>
      <dgm:spPr/>
      <dgm:t>
        <a:bodyPr/>
        <a:lstStyle/>
        <a:p>
          <a:r>
            <a:rPr lang="en-US" sz="900" b="0"/>
            <a:t>The hearing officer will provide a copy of the written determination concurrently to both parties. </a:t>
          </a:r>
        </a:p>
      </dgm:t>
    </dgm:pt>
    <dgm:pt modelId="{E9C92880-4924-4723-A2F7-E2A071463F22}" type="parTrans" cxnId="{DB69DC15-5588-4634-89FC-0ED589534AB2}">
      <dgm:prSet/>
      <dgm:spPr/>
      <dgm:t>
        <a:bodyPr/>
        <a:lstStyle/>
        <a:p>
          <a:endParaRPr lang="en-US"/>
        </a:p>
      </dgm:t>
    </dgm:pt>
    <dgm:pt modelId="{A8542986-2A66-46B6-89C4-F7A052329898}" type="sibTrans" cxnId="{DB69DC15-5588-4634-89FC-0ED589534AB2}">
      <dgm:prSet/>
      <dgm:spPr/>
      <dgm:t>
        <a:bodyPr/>
        <a:lstStyle/>
        <a:p>
          <a:endParaRPr lang="en-US"/>
        </a:p>
      </dgm:t>
    </dgm:pt>
    <dgm:pt modelId="{EC1242DC-D874-4CEA-B79B-924AE0165A3E}">
      <dgm:prSet phldrT="[Text]" custT="1"/>
      <dgm:spPr/>
      <dgm:t>
        <a:bodyPr/>
        <a:lstStyle/>
        <a:p>
          <a:r>
            <a:rPr lang="en-US" sz="900" b="0"/>
            <a:t>Either party may appeal (a) the hearing officer's determination of responsbility, or (b) the University's dismissal of a formal complaint (see below);</a:t>
          </a:r>
        </a:p>
      </dgm:t>
    </dgm:pt>
    <dgm:pt modelId="{FD0D156D-AF95-49DF-9FD2-FE748485674F}" type="parTrans" cxnId="{C45038A1-F8BF-42F3-B5C0-66FCDE61756F}">
      <dgm:prSet/>
      <dgm:spPr/>
      <dgm:t>
        <a:bodyPr/>
        <a:lstStyle/>
        <a:p>
          <a:endParaRPr lang="en-US"/>
        </a:p>
      </dgm:t>
    </dgm:pt>
    <dgm:pt modelId="{5B89E9BF-509F-49A0-803F-AC55F87A2E53}" type="sibTrans" cxnId="{C45038A1-F8BF-42F3-B5C0-66FCDE61756F}">
      <dgm:prSet/>
      <dgm:spPr/>
      <dgm:t>
        <a:bodyPr/>
        <a:lstStyle/>
        <a:p>
          <a:endParaRPr lang="en-US"/>
        </a:p>
      </dgm:t>
    </dgm:pt>
    <dgm:pt modelId="{8332C8BB-E6DE-43BE-AE1D-D513833136A4}">
      <dgm:prSet phldrT="[Text]" custT="1"/>
      <dgm:spPr/>
      <dgm:t>
        <a:bodyPr/>
        <a:lstStyle/>
        <a:p>
          <a:r>
            <a:rPr lang="en-US" sz="900" b="0"/>
            <a:t>Both parties will be notified concurrently in writing when an appeal has been filed, &amp; the appeal procedures will apply equally for both parties. The non-appealing party will have an opportunity to submit a written response in support or opposition to the outcome; and</a:t>
          </a:r>
        </a:p>
      </dgm:t>
    </dgm:pt>
    <dgm:pt modelId="{E52EC6F1-3779-4A81-A4A1-470A7811EF84}" type="parTrans" cxnId="{EE86F4A0-D402-4DD8-A880-51DBFFE1DFE1}">
      <dgm:prSet/>
      <dgm:spPr/>
      <dgm:t>
        <a:bodyPr/>
        <a:lstStyle/>
        <a:p>
          <a:endParaRPr lang="en-US"/>
        </a:p>
      </dgm:t>
    </dgm:pt>
    <dgm:pt modelId="{A23123BE-4A97-4781-8B18-F579277D60F5}" type="sibTrans" cxnId="{EE86F4A0-D402-4DD8-A880-51DBFFE1DFE1}">
      <dgm:prSet/>
      <dgm:spPr/>
      <dgm:t>
        <a:bodyPr/>
        <a:lstStyle/>
        <a:p>
          <a:endParaRPr lang="en-US"/>
        </a:p>
      </dgm:t>
    </dgm:pt>
    <dgm:pt modelId="{8FF2F19B-FE16-4959-AC11-818059EF2AF7}">
      <dgm:prSet phldrT="[Text]" custT="1"/>
      <dgm:spPr/>
      <dgm:t>
        <a:bodyPr/>
        <a:lstStyle/>
        <a:p>
          <a:r>
            <a:rPr lang="en-US" sz="900" b="0"/>
            <a:t>The appellate officer will render an independent written determination concurrently to both parties. This determination is final. </a:t>
          </a:r>
        </a:p>
      </dgm:t>
    </dgm:pt>
    <dgm:pt modelId="{6554C26A-28A3-4777-A7F1-BD56DEC110D6}" type="parTrans" cxnId="{E18E0D0C-81DC-4C87-8A3B-B15C58D8A286}">
      <dgm:prSet/>
      <dgm:spPr/>
      <dgm:t>
        <a:bodyPr/>
        <a:lstStyle/>
        <a:p>
          <a:endParaRPr lang="en-US"/>
        </a:p>
      </dgm:t>
    </dgm:pt>
    <dgm:pt modelId="{B23EB7AB-551C-4B7E-A29D-5186B4DA28C3}" type="sibTrans" cxnId="{E18E0D0C-81DC-4C87-8A3B-B15C58D8A286}">
      <dgm:prSet/>
      <dgm:spPr/>
      <dgm:t>
        <a:bodyPr/>
        <a:lstStyle/>
        <a:p>
          <a:endParaRPr lang="en-US"/>
        </a:p>
      </dgm:t>
    </dgm:pt>
    <dgm:pt modelId="{B60A9501-6A68-4631-8360-9D8526E2A303}" type="pres">
      <dgm:prSet presAssocID="{47F5D77B-1623-4384-869B-0C0BF818A693}" presName="linearFlow" presStyleCnt="0">
        <dgm:presLayoutVars>
          <dgm:dir/>
          <dgm:animLvl val="lvl"/>
          <dgm:resizeHandles val="exact"/>
        </dgm:presLayoutVars>
      </dgm:prSet>
      <dgm:spPr/>
      <dgm:t>
        <a:bodyPr/>
        <a:lstStyle/>
        <a:p>
          <a:endParaRPr lang="en-US"/>
        </a:p>
      </dgm:t>
    </dgm:pt>
    <dgm:pt modelId="{6D0196D9-BA46-40DD-9744-7D2DBB017B58}" type="pres">
      <dgm:prSet presAssocID="{A1A08EB8-0890-4CB7-9783-BC2A6185BA91}" presName="composite" presStyleCnt="0"/>
      <dgm:spPr/>
    </dgm:pt>
    <dgm:pt modelId="{936988C1-B38E-4A2B-B9DE-3EAD24D022E6}" type="pres">
      <dgm:prSet presAssocID="{A1A08EB8-0890-4CB7-9783-BC2A6185BA91}" presName="parentText" presStyleLbl="alignNode1" presStyleIdx="0" presStyleCnt="7" custLinFactNeighborX="0" custLinFactNeighborY="-295">
        <dgm:presLayoutVars>
          <dgm:chMax val="1"/>
          <dgm:bulletEnabled val="1"/>
        </dgm:presLayoutVars>
      </dgm:prSet>
      <dgm:spPr/>
      <dgm:t>
        <a:bodyPr/>
        <a:lstStyle/>
        <a:p>
          <a:endParaRPr lang="en-US"/>
        </a:p>
      </dgm:t>
    </dgm:pt>
    <dgm:pt modelId="{F02ED1A3-47A0-43A1-9B09-3E0A7F10C309}" type="pres">
      <dgm:prSet presAssocID="{A1A08EB8-0890-4CB7-9783-BC2A6185BA91}" presName="descendantText" presStyleLbl="alignAcc1" presStyleIdx="0" presStyleCnt="7" custScaleY="114302">
        <dgm:presLayoutVars>
          <dgm:bulletEnabled val="1"/>
        </dgm:presLayoutVars>
      </dgm:prSet>
      <dgm:spPr/>
      <dgm:t>
        <a:bodyPr/>
        <a:lstStyle/>
        <a:p>
          <a:endParaRPr lang="en-US"/>
        </a:p>
      </dgm:t>
    </dgm:pt>
    <dgm:pt modelId="{A1FC0891-4946-4358-B42B-A98E227F6227}" type="pres">
      <dgm:prSet presAssocID="{FCF63F20-8D71-4AEE-AB8E-67874FDA1912}" presName="sp" presStyleCnt="0"/>
      <dgm:spPr/>
    </dgm:pt>
    <dgm:pt modelId="{8C3F0967-0ABD-4E25-9A07-535FBA3C3F86}" type="pres">
      <dgm:prSet presAssocID="{9C977765-BA25-4811-93C4-7ED794626AB2}" presName="composite" presStyleCnt="0"/>
      <dgm:spPr/>
    </dgm:pt>
    <dgm:pt modelId="{9673D81D-3911-47A7-B4C6-DE1D2D773D4B}" type="pres">
      <dgm:prSet presAssocID="{9C977765-BA25-4811-93C4-7ED794626AB2}" presName="parentText" presStyleLbl="alignNode1" presStyleIdx="1" presStyleCnt="7" custLinFactNeighborY="-11466">
        <dgm:presLayoutVars>
          <dgm:chMax val="1"/>
          <dgm:bulletEnabled val="1"/>
        </dgm:presLayoutVars>
      </dgm:prSet>
      <dgm:spPr/>
      <dgm:t>
        <a:bodyPr/>
        <a:lstStyle/>
        <a:p>
          <a:endParaRPr lang="en-US"/>
        </a:p>
      </dgm:t>
    </dgm:pt>
    <dgm:pt modelId="{0F576B7C-D7CE-429D-A5BE-EE43FDE5F627}" type="pres">
      <dgm:prSet presAssocID="{9C977765-BA25-4811-93C4-7ED794626AB2}" presName="descendantText" presStyleLbl="alignAcc1" presStyleIdx="1" presStyleCnt="7" custScaleY="153529" custLinFactNeighborY="-14214">
        <dgm:presLayoutVars>
          <dgm:bulletEnabled val="1"/>
        </dgm:presLayoutVars>
      </dgm:prSet>
      <dgm:spPr/>
      <dgm:t>
        <a:bodyPr/>
        <a:lstStyle/>
        <a:p>
          <a:endParaRPr lang="en-US"/>
        </a:p>
      </dgm:t>
    </dgm:pt>
    <dgm:pt modelId="{566F23B5-D9FE-4185-A809-1B6F8D30ED71}" type="pres">
      <dgm:prSet presAssocID="{392D7265-B8BC-4BA9-9EFB-8841757BDD3E}" presName="sp" presStyleCnt="0"/>
      <dgm:spPr/>
    </dgm:pt>
    <dgm:pt modelId="{6E372637-D307-41A6-8850-6D64A30B5AAF}" type="pres">
      <dgm:prSet presAssocID="{170DE5EB-7FF1-4EDB-B7BA-BF2AA689A72E}" presName="composite" presStyleCnt="0"/>
      <dgm:spPr/>
    </dgm:pt>
    <dgm:pt modelId="{EC74F05D-BDEA-4F03-931D-81B564A03A96}" type="pres">
      <dgm:prSet presAssocID="{170DE5EB-7FF1-4EDB-B7BA-BF2AA689A72E}" presName="parentText" presStyleLbl="alignNode1" presStyleIdx="2" presStyleCnt="7" custLinFactNeighborY="-5929">
        <dgm:presLayoutVars>
          <dgm:chMax val="1"/>
          <dgm:bulletEnabled val="1"/>
        </dgm:presLayoutVars>
      </dgm:prSet>
      <dgm:spPr/>
      <dgm:t>
        <a:bodyPr/>
        <a:lstStyle/>
        <a:p>
          <a:endParaRPr lang="en-US"/>
        </a:p>
      </dgm:t>
    </dgm:pt>
    <dgm:pt modelId="{1607DCD5-499C-4A44-9078-41F7813225D7}" type="pres">
      <dgm:prSet presAssocID="{170DE5EB-7FF1-4EDB-B7BA-BF2AA689A72E}" presName="descendantText" presStyleLbl="alignAcc1" presStyleIdx="2" presStyleCnt="7" custScaleY="142958" custLinFactNeighborY="-5120">
        <dgm:presLayoutVars>
          <dgm:bulletEnabled val="1"/>
        </dgm:presLayoutVars>
      </dgm:prSet>
      <dgm:spPr/>
      <dgm:t>
        <a:bodyPr/>
        <a:lstStyle/>
        <a:p>
          <a:endParaRPr lang="en-US"/>
        </a:p>
      </dgm:t>
    </dgm:pt>
    <dgm:pt modelId="{77BF4B12-2C1E-49E2-B8F9-956646624BD8}" type="pres">
      <dgm:prSet presAssocID="{EE0A8D24-672B-4566-974F-1019BD473181}" presName="sp" presStyleCnt="0"/>
      <dgm:spPr/>
    </dgm:pt>
    <dgm:pt modelId="{0258754B-2846-42D7-BEAC-1691135F5423}" type="pres">
      <dgm:prSet presAssocID="{C76F9637-0EB2-46DE-9EF6-94A975C2ED3E}" presName="composite" presStyleCnt="0"/>
      <dgm:spPr/>
    </dgm:pt>
    <dgm:pt modelId="{39752909-DB97-4368-BF06-EC03F1ABD518}" type="pres">
      <dgm:prSet presAssocID="{C76F9637-0EB2-46DE-9EF6-94A975C2ED3E}" presName="parentText" presStyleLbl="alignNode1" presStyleIdx="3" presStyleCnt="7">
        <dgm:presLayoutVars>
          <dgm:chMax val="1"/>
          <dgm:bulletEnabled val="1"/>
        </dgm:presLayoutVars>
      </dgm:prSet>
      <dgm:spPr/>
      <dgm:t>
        <a:bodyPr/>
        <a:lstStyle/>
        <a:p>
          <a:endParaRPr lang="en-US"/>
        </a:p>
      </dgm:t>
    </dgm:pt>
    <dgm:pt modelId="{3AD9F1FD-A609-4B9F-84C4-CABEE0A1E933}" type="pres">
      <dgm:prSet presAssocID="{C76F9637-0EB2-46DE-9EF6-94A975C2ED3E}" presName="descendantText" presStyleLbl="alignAcc1" presStyleIdx="3" presStyleCnt="7" custScaleY="134030">
        <dgm:presLayoutVars>
          <dgm:bulletEnabled val="1"/>
        </dgm:presLayoutVars>
      </dgm:prSet>
      <dgm:spPr/>
      <dgm:t>
        <a:bodyPr/>
        <a:lstStyle/>
        <a:p>
          <a:endParaRPr lang="en-US"/>
        </a:p>
      </dgm:t>
    </dgm:pt>
    <dgm:pt modelId="{542F47FD-5BB1-4A9A-BDD7-0E38128F8F67}" type="pres">
      <dgm:prSet presAssocID="{CA342BAD-E654-4F5D-A1EE-2E601D1E77B9}" presName="sp" presStyleCnt="0"/>
      <dgm:spPr/>
    </dgm:pt>
    <dgm:pt modelId="{76A37B43-06AC-4AF8-B03E-3D75E359C35C}" type="pres">
      <dgm:prSet presAssocID="{ED1642E8-ACBD-4FBC-A990-830DBD115DAD}" presName="composite" presStyleCnt="0"/>
      <dgm:spPr/>
    </dgm:pt>
    <dgm:pt modelId="{ADD54A16-CDD1-4976-8C83-1FA20EDF8236}" type="pres">
      <dgm:prSet presAssocID="{ED1642E8-ACBD-4FBC-A990-830DBD115DAD}" presName="parentText" presStyleLbl="alignNode1" presStyleIdx="4" presStyleCnt="7">
        <dgm:presLayoutVars>
          <dgm:chMax val="1"/>
          <dgm:bulletEnabled val="1"/>
        </dgm:presLayoutVars>
      </dgm:prSet>
      <dgm:spPr/>
      <dgm:t>
        <a:bodyPr/>
        <a:lstStyle/>
        <a:p>
          <a:endParaRPr lang="en-US"/>
        </a:p>
      </dgm:t>
    </dgm:pt>
    <dgm:pt modelId="{8785826A-AE11-4FB2-81AA-83C19A2CC424}" type="pres">
      <dgm:prSet presAssocID="{ED1642E8-ACBD-4FBC-A990-830DBD115DAD}" presName="descendantText" presStyleLbl="alignAcc1" presStyleIdx="4" presStyleCnt="7" custScaleY="136725">
        <dgm:presLayoutVars>
          <dgm:bulletEnabled val="1"/>
        </dgm:presLayoutVars>
      </dgm:prSet>
      <dgm:spPr/>
      <dgm:t>
        <a:bodyPr/>
        <a:lstStyle/>
        <a:p>
          <a:endParaRPr lang="en-US"/>
        </a:p>
      </dgm:t>
    </dgm:pt>
    <dgm:pt modelId="{ED3C8B52-C182-4E7B-9D8F-D17A5B489379}" type="pres">
      <dgm:prSet presAssocID="{862DB109-0F79-4EA3-BA07-4B90EF8E57A6}" presName="sp" presStyleCnt="0"/>
      <dgm:spPr/>
    </dgm:pt>
    <dgm:pt modelId="{9B3CB37F-B0BE-4598-AFD0-7029D6BC62C8}" type="pres">
      <dgm:prSet presAssocID="{013D82FA-AA22-46C9-BA6D-6A8AB2B9A6F7}" presName="composite" presStyleCnt="0"/>
      <dgm:spPr/>
    </dgm:pt>
    <dgm:pt modelId="{78A782A0-FD32-42B4-992B-7B14E18C90E3}" type="pres">
      <dgm:prSet presAssocID="{013D82FA-AA22-46C9-BA6D-6A8AB2B9A6F7}" presName="parentText" presStyleLbl="alignNode1" presStyleIdx="5" presStyleCnt="7">
        <dgm:presLayoutVars>
          <dgm:chMax val="1"/>
          <dgm:bulletEnabled val="1"/>
        </dgm:presLayoutVars>
      </dgm:prSet>
      <dgm:spPr/>
      <dgm:t>
        <a:bodyPr/>
        <a:lstStyle/>
        <a:p>
          <a:endParaRPr lang="en-US"/>
        </a:p>
      </dgm:t>
    </dgm:pt>
    <dgm:pt modelId="{C082F7B0-C19B-4430-A9CC-E92BAF1A6411}" type="pres">
      <dgm:prSet presAssocID="{013D82FA-AA22-46C9-BA6D-6A8AB2B9A6F7}" presName="descendantText" presStyleLbl="alignAcc1" presStyleIdx="5" presStyleCnt="7">
        <dgm:presLayoutVars>
          <dgm:bulletEnabled val="1"/>
        </dgm:presLayoutVars>
      </dgm:prSet>
      <dgm:spPr/>
      <dgm:t>
        <a:bodyPr/>
        <a:lstStyle/>
        <a:p>
          <a:endParaRPr lang="en-US"/>
        </a:p>
      </dgm:t>
    </dgm:pt>
    <dgm:pt modelId="{B4C545DC-0CD4-432A-800A-B3F782EEE31A}" type="pres">
      <dgm:prSet presAssocID="{C7030F19-5F22-496A-8886-0B48BF997802}" presName="sp" presStyleCnt="0"/>
      <dgm:spPr/>
    </dgm:pt>
    <dgm:pt modelId="{D68C76C8-3946-4161-9818-8C6FC240CF89}" type="pres">
      <dgm:prSet presAssocID="{F107002D-16C6-40D7-B16B-673AFA3FAC13}" presName="composite" presStyleCnt="0"/>
      <dgm:spPr/>
    </dgm:pt>
    <dgm:pt modelId="{5140572B-584F-402B-924E-142FEC0AB543}" type="pres">
      <dgm:prSet presAssocID="{F107002D-16C6-40D7-B16B-673AFA3FAC13}" presName="parentText" presStyleLbl="alignNode1" presStyleIdx="6" presStyleCnt="7" custLinFactNeighborY="-16325">
        <dgm:presLayoutVars>
          <dgm:chMax val="1"/>
          <dgm:bulletEnabled val="1"/>
        </dgm:presLayoutVars>
      </dgm:prSet>
      <dgm:spPr/>
      <dgm:t>
        <a:bodyPr/>
        <a:lstStyle/>
        <a:p>
          <a:endParaRPr lang="en-US"/>
        </a:p>
      </dgm:t>
    </dgm:pt>
    <dgm:pt modelId="{E455D171-737E-4EF4-8ECB-B7B73DABF3AE}" type="pres">
      <dgm:prSet presAssocID="{F107002D-16C6-40D7-B16B-673AFA3FAC13}" presName="descendantText" presStyleLbl="alignAcc1" presStyleIdx="6" presStyleCnt="7" custScaleY="198418" custLinFactNeighborY="-17131">
        <dgm:presLayoutVars>
          <dgm:bulletEnabled val="1"/>
        </dgm:presLayoutVars>
      </dgm:prSet>
      <dgm:spPr/>
      <dgm:t>
        <a:bodyPr/>
        <a:lstStyle/>
        <a:p>
          <a:endParaRPr lang="en-US"/>
        </a:p>
      </dgm:t>
    </dgm:pt>
  </dgm:ptLst>
  <dgm:cxnLst>
    <dgm:cxn modelId="{E3AEEB5C-0C3A-4673-8ECC-3A2706314C42}" srcId="{47F5D77B-1623-4384-869B-0C0BF818A693}" destId="{9C977765-BA25-4811-93C4-7ED794626AB2}" srcOrd="1" destOrd="0" parTransId="{99C165FF-FF85-493D-97E7-3A76F7B74EA1}" sibTransId="{392D7265-B8BC-4BA9-9EFB-8841757BDD3E}"/>
    <dgm:cxn modelId="{BAB0F989-8173-47D6-8386-7C7EBE3D0FA4}" srcId="{47F5D77B-1623-4384-869B-0C0BF818A693}" destId="{C76F9637-0EB2-46DE-9EF6-94A975C2ED3E}" srcOrd="3" destOrd="0" parTransId="{C7D85093-3D58-4BFA-8F8B-F87CB990FA7B}" sibTransId="{CA342BAD-E654-4F5D-A1EE-2E601D1E77B9}"/>
    <dgm:cxn modelId="{C906B672-9D9E-4E7A-AE46-99558DF3D8C7}" type="presOf" srcId="{9C977765-BA25-4811-93C4-7ED794626AB2}" destId="{9673D81D-3911-47A7-B4C6-DE1D2D773D4B}" srcOrd="0" destOrd="0" presId="urn:microsoft.com/office/officeart/2005/8/layout/chevron2"/>
    <dgm:cxn modelId="{64060D66-8FE5-4AED-8081-3929A7136E64}" srcId="{A1A08EB8-0890-4CB7-9783-BC2A6185BA91}" destId="{9F042035-0283-45DC-9920-76D800AD8E18}" srcOrd="0" destOrd="0" parTransId="{D94A20BB-33B6-4ABB-A98C-BCE19035AA9E}" sibTransId="{E76D9323-0B65-4996-A0B4-9BEA79E4AEED}"/>
    <dgm:cxn modelId="{F2B24212-8B74-459E-9B83-0620576A1F44}" type="presOf" srcId="{F7ABD801-EC93-4514-818E-DEAF8139A96C}" destId="{1607DCD5-499C-4A44-9078-41F7813225D7}" srcOrd="0" destOrd="0" presId="urn:microsoft.com/office/officeart/2005/8/layout/chevron2"/>
    <dgm:cxn modelId="{0B05AE5C-012C-4D73-8636-A9148EACAC1A}" type="presOf" srcId="{0A8AEDFC-1041-48EF-9B8F-1A930895215C}" destId="{8785826A-AE11-4FB2-81AA-83C19A2CC424}" srcOrd="0" destOrd="0" presId="urn:microsoft.com/office/officeart/2005/8/layout/chevron2"/>
    <dgm:cxn modelId="{0B317F65-BEB0-47FF-AC58-93DC8CC29FAF}" srcId="{013D82FA-AA22-46C9-BA6D-6A8AB2B9A6F7}" destId="{1ACC9C71-A076-4145-BBED-934753DA8AE5}" srcOrd="0" destOrd="0" parTransId="{8D0AB4BF-A387-469D-B9D9-13539276B072}" sibTransId="{C87FDECA-D462-45D6-BFCC-5B0D89907558}"/>
    <dgm:cxn modelId="{271B76B1-5B32-4662-A9C4-0C83AB892E02}" type="presOf" srcId="{7870173B-4DFD-4F3A-B978-DB86AD4FEAF6}" destId="{0F576B7C-D7CE-429D-A5BE-EE43FDE5F627}" srcOrd="0" destOrd="1" presId="urn:microsoft.com/office/officeart/2005/8/layout/chevron2"/>
    <dgm:cxn modelId="{59E3C0C8-5B1A-49C2-A441-5249DA23F5F5}" type="presOf" srcId="{F9A76808-30D5-4CF8-9A7B-4B4255B0275E}" destId="{8785826A-AE11-4FB2-81AA-83C19A2CC424}" srcOrd="0" destOrd="1" presId="urn:microsoft.com/office/officeart/2005/8/layout/chevron2"/>
    <dgm:cxn modelId="{3DCB2E92-2CAC-4681-A8EA-2B45CA40FFA9}" srcId="{ED1642E8-ACBD-4FBC-A990-830DBD115DAD}" destId="{F9A76808-30D5-4CF8-9A7B-4B4255B0275E}" srcOrd="1" destOrd="0" parTransId="{52BC39CC-62F2-46F0-9262-464C1AB6BC42}" sibTransId="{6E65BAED-F776-4254-9920-29F997754601}"/>
    <dgm:cxn modelId="{B64EFD12-79C1-444A-879A-9FA1BD36AB92}" type="presOf" srcId="{FFD354F6-8ADF-4BEE-87B0-6DD015889274}" destId="{F02ED1A3-47A0-43A1-9B09-3E0A7F10C309}" srcOrd="0" destOrd="1" presId="urn:microsoft.com/office/officeart/2005/8/layout/chevron2"/>
    <dgm:cxn modelId="{EE86F4A0-D402-4DD8-A880-51DBFFE1DFE1}" srcId="{F107002D-16C6-40D7-B16B-673AFA3FAC13}" destId="{8332C8BB-E6DE-43BE-AE1D-D513833136A4}" srcOrd="1" destOrd="0" parTransId="{E52EC6F1-3779-4A81-A4A1-470A7811EF84}" sibTransId="{A23123BE-4A97-4781-8B18-F579277D60F5}"/>
    <dgm:cxn modelId="{05CA91E6-264D-4F96-B32B-9E28A54BD983}" srcId="{9C977765-BA25-4811-93C4-7ED794626AB2}" destId="{D66F2629-492C-41B0-8EC6-B960F3B9FC04}" srcOrd="2" destOrd="0" parTransId="{95488581-DA25-4E50-9E46-7230BFB9B62B}" sibTransId="{184AA0F2-75D9-4AFB-9ADE-917CE25B599C}"/>
    <dgm:cxn modelId="{64FD2B93-CE2D-4DF3-8BD8-CE7A4DDA27D0}" srcId="{47F5D77B-1623-4384-869B-0C0BF818A693}" destId="{170DE5EB-7FF1-4EDB-B7BA-BF2AA689A72E}" srcOrd="2" destOrd="0" parTransId="{7D928550-970B-41A0-9E90-D695E19647C3}" sibTransId="{EE0A8D24-672B-4566-974F-1019BD473181}"/>
    <dgm:cxn modelId="{4521A2FF-A3F8-41F6-9925-E0C87F60B092}" type="presOf" srcId="{EC1242DC-D874-4CEA-B79B-924AE0165A3E}" destId="{E455D171-737E-4EF4-8ECB-B7B73DABF3AE}" srcOrd="0" destOrd="0" presId="urn:microsoft.com/office/officeart/2005/8/layout/chevron2"/>
    <dgm:cxn modelId="{D311CB48-959B-4ED2-A0AB-451533095D94}" srcId="{47F5D77B-1623-4384-869B-0C0BF818A693}" destId="{F107002D-16C6-40D7-B16B-673AFA3FAC13}" srcOrd="6" destOrd="0" parTransId="{300FD487-89B4-4DAC-8048-F6719B6DEC4E}" sibTransId="{1EE5C334-4FB0-4527-B5E4-E4C70FCDAA93}"/>
    <dgm:cxn modelId="{30E74D80-B977-41BA-84A9-842242D83A9F}" srcId="{170DE5EB-7FF1-4EDB-B7BA-BF2AA689A72E}" destId="{F7ABD801-EC93-4514-818E-DEAF8139A96C}" srcOrd="0" destOrd="0" parTransId="{B1579F0E-CF39-4155-9F9C-660902BABFEF}" sibTransId="{C4852ADD-B210-40E9-951D-50D17D3B7997}"/>
    <dgm:cxn modelId="{1C6DC180-06D1-4077-A633-6841F9F391DF}" srcId="{170DE5EB-7FF1-4EDB-B7BA-BF2AA689A72E}" destId="{C8A0BEAF-620B-4F64-AA1D-BC91C686726A}" srcOrd="1" destOrd="0" parTransId="{D9DC1350-EDF2-41A0-9FF3-289D5CCBAF4F}" sibTransId="{AE3D79E3-B40A-40EB-BE8E-53C3F3B98948}"/>
    <dgm:cxn modelId="{B512F8CD-8D75-4951-BFDF-6C428B41F566}" srcId="{47F5D77B-1623-4384-869B-0C0BF818A693}" destId="{013D82FA-AA22-46C9-BA6D-6A8AB2B9A6F7}" srcOrd="5" destOrd="0" parTransId="{54E89342-A750-4AC8-B708-6E4E03E653A0}" sibTransId="{C7030F19-5F22-496A-8886-0B48BF997802}"/>
    <dgm:cxn modelId="{0DE3E2E5-CC7B-4B2A-ACE6-B33EDEF749ED}" type="presOf" srcId="{7EB70CEA-69FC-4A00-82B5-97A572672D5F}" destId="{3AD9F1FD-A609-4B9F-84C4-CABEE0A1E933}" srcOrd="0" destOrd="0" presId="urn:microsoft.com/office/officeart/2005/8/layout/chevron2"/>
    <dgm:cxn modelId="{95C87AE8-41F6-4F98-8651-710E46E3CB90}" type="presOf" srcId="{993DE505-93E7-4DBC-83E6-7E5EB7EA7D33}" destId="{1607DCD5-499C-4A44-9078-41F7813225D7}" srcOrd="0" destOrd="2" presId="urn:microsoft.com/office/officeart/2005/8/layout/chevron2"/>
    <dgm:cxn modelId="{801EB15A-5B44-44E3-82CA-D5954DDCCEF8}" srcId="{9C977765-BA25-4811-93C4-7ED794626AB2}" destId="{A1EF6FB3-26D7-4619-ADC3-3BD62A060BC4}" srcOrd="0" destOrd="0" parTransId="{F1EDD503-E54F-4D3B-B00C-0A3350165774}" sibTransId="{4DBFFED9-A999-4E0C-A8EE-449AD1F54FEF}"/>
    <dgm:cxn modelId="{9C407A2E-9499-4CBB-BBE5-783E5ABAEAA0}" type="presOf" srcId="{F107002D-16C6-40D7-B16B-673AFA3FAC13}" destId="{5140572B-584F-402B-924E-142FEC0AB543}" srcOrd="0" destOrd="0" presId="urn:microsoft.com/office/officeart/2005/8/layout/chevron2"/>
    <dgm:cxn modelId="{3F9CE069-470A-4215-AE80-06A7F168B008}" type="presOf" srcId="{A1A08EB8-0890-4CB7-9783-BC2A6185BA91}" destId="{936988C1-B38E-4A2B-B9DE-3EAD24D022E6}" srcOrd="0" destOrd="0" presId="urn:microsoft.com/office/officeart/2005/8/layout/chevron2"/>
    <dgm:cxn modelId="{DB69DC15-5588-4634-89FC-0ED589534AB2}" srcId="{013D82FA-AA22-46C9-BA6D-6A8AB2B9A6F7}" destId="{A2B0B5DF-B925-4592-800D-2B94EB3EE55E}" srcOrd="1" destOrd="0" parTransId="{E9C92880-4924-4723-A2F7-E2A071463F22}" sibTransId="{A8542986-2A66-46B6-89C4-F7A052329898}"/>
    <dgm:cxn modelId="{FFD0CF32-17F5-45EA-809F-D22A295DB042}" type="presOf" srcId="{D214443A-6A5E-4CB4-82F1-79D5D5387707}" destId="{3AD9F1FD-A609-4B9F-84C4-CABEE0A1E933}" srcOrd="0" destOrd="1" presId="urn:microsoft.com/office/officeart/2005/8/layout/chevron2"/>
    <dgm:cxn modelId="{CC487633-F264-4859-A0E0-5B7CD181C755}" type="presOf" srcId="{C76F9637-0EB2-46DE-9EF6-94A975C2ED3E}" destId="{39752909-DB97-4368-BF06-EC03F1ABD518}" srcOrd="0" destOrd="0" presId="urn:microsoft.com/office/officeart/2005/8/layout/chevron2"/>
    <dgm:cxn modelId="{711D1489-4B3B-4EDB-A016-2298149A17A8}" type="presOf" srcId="{013D82FA-AA22-46C9-BA6D-6A8AB2B9A6F7}" destId="{78A782A0-FD32-42B4-992B-7B14E18C90E3}" srcOrd="0" destOrd="0" presId="urn:microsoft.com/office/officeart/2005/8/layout/chevron2"/>
    <dgm:cxn modelId="{EF1CCD25-4444-4FDE-9B65-BADE2871958C}" type="presOf" srcId="{47F5D77B-1623-4384-869B-0C0BF818A693}" destId="{B60A9501-6A68-4631-8360-9D8526E2A303}" srcOrd="0" destOrd="0" presId="urn:microsoft.com/office/officeart/2005/8/layout/chevron2"/>
    <dgm:cxn modelId="{B14B801A-0F30-40EB-ABC6-B9EC5725C086}" srcId="{ED1642E8-ACBD-4FBC-A990-830DBD115DAD}" destId="{0A8AEDFC-1041-48EF-9B8F-1A930895215C}" srcOrd="0" destOrd="0" parTransId="{493DD6F5-137C-4167-8836-B1C114615499}" sibTransId="{A93CC420-35BE-4715-A556-50F432BB142C}"/>
    <dgm:cxn modelId="{4E68AE57-E1B6-449D-BF01-14CEC9426ADE}" srcId="{9C977765-BA25-4811-93C4-7ED794626AB2}" destId="{7870173B-4DFD-4F3A-B978-DB86AD4FEAF6}" srcOrd="1" destOrd="0" parTransId="{4C15CB17-7C1B-4BFE-8309-70AB51387DB3}" sibTransId="{66D1ABAF-5F82-44B7-8FFB-1265B300006A}"/>
    <dgm:cxn modelId="{7D396DC6-F70B-406F-A80D-6315610CF0EB}" type="presOf" srcId="{8332C8BB-E6DE-43BE-AE1D-D513833136A4}" destId="{E455D171-737E-4EF4-8ECB-B7B73DABF3AE}" srcOrd="0" destOrd="1" presId="urn:microsoft.com/office/officeart/2005/8/layout/chevron2"/>
    <dgm:cxn modelId="{E18E0D0C-81DC-4C87-8A3B-B15C58D8A286}" srcId="{F107002D-16C6-40D7-B16B-673AFA3FAC13}" destId="{8FF2F19B-FE16-4959-AC11-818059EF2AF7}" srcOrd="2" destOrd="0" parTransId="{6554C26A-28A3-4777-A7F1-BD56DEC110D6}" sibTransId="{B23EB7AB-551C-4B7E-A29D-5186B4DA28C3}"/>
    <dgm:cxn modelId="{C30F486E-8A22-4B66-950E-8143C53A5AEC}" type="presOf" srcId="{A2B0B5DF-B925-4592-800D-2B94EB3EE55E}" destId="{C082F7B0-C19B-4430-A9CC-E92BAF1A6411}" srcOrd="0" destOrd="1" presId="urn:microsoft.com/office/officeart/2005/8/layout/chevron2"/>
    <dgm:cxn modelId="{3A1F1395-B170-4829-B8D5-90F514854EF6}" srcId="{47F5D77B-1623-4384-869B-0C0BF818A693}" destId="{A1A08EB8-0890-4CB7-9783-BC2A6185BA91}" srcOrd="0" destOrd="0" parTransId="{C53DC84C-8BA8-4BC9-8119-B6E331921151}" sibTransId="{FCF63F20-8D71-4AEE-AB8E-67874FDA1912}"/>
    <dgm:cxn modelId="{5373A1A6-09DB-4DD6-ADF4-B5256E837401}" type="presOf" srcId="{9F042035-0283-45DC-9920-76D800AD8E18}" destId="{F02ED1A3-47A0-43A1-9B09-3E0A7F10C309}" srcOrd="0" destOrd="0" presId="urn:microsoft.com/office/officeart/2005/8/layout/chevron2"/>
    <dgm:cxn modelId="{BD1EC5E6-54EC-4452-9D8B-A84911363C49}" type="presOf" srcId="{C8A0BEAF-620B-4F64-AA1D-BC91C686726A}" destId="{1607DCD5-499C-4A44-9078-41F7813225D7}" srcOrd="0" destOrd="1" presId="urn:microsoft.com/office/officeart/2005/8/layout/chevron2"/>
    <dgm:cxn modelId="{1DA5083C-0148-4C00-8E61-DC7D53CAE124}" srcId="{170DE5EB-7FF1-4EDB-B7BA-BF2AA689A72E}" destId="{993DE505-93E7-4DBC-83E6-7E5EB7EA7D33}" srcOrd="2" destOrd="0" parTransId="{4154DE2C-B4D5-4ABE-8E12-8092EEFFA636}" sibTransId="{6B320F21-1004-4515-AFC1-933A29055E16}"/>
    <dgm:cxn modelId="{ADE25A39-0F5C-4184-9E05-139E758ED005}" type="presOf" srcId="{A1EF6FB3-26D7-4619-ADC3-3BD62A060BC4}" destId="{0F576B7C-D7CE-429D-A5BE-EE43FDE5F627}" srcOrd="0" destOrd="0" presId="urn:microsoft.com/office/officeart/2005/8/layout/chevron2"/>
    <dgm:cxn modelId="{9AC1FED9-0DC8-433B-87F2-36BC7FD91635}" srcId="{A1A08EB8-0890-4CB7-9783-BC2A6185BA91}" destId="{FFD354F6-8ADF-4BEE-87B0-6DD015889274}" srcOrd="1" destOrd="0" parTransId="{5E3413CC-8B75-4182-A9CE-ADCE07C551A5}" sibTransId="{2E807F75-3BEC-40FC-B65B-84D23A0DA92D}"/>
    <dgm:cxn modelId="{1F7C306D-A417-422D-A4FB-FC2D1DA77FAB}" type="presOf" srcId="{170DE5EB-7FF1-4EDB-B7BA-BF2AA689A72E}" destId="{EC74F05D-BDEA-4F03-931D-81B564A03A96}" srcOrd="0" destOrd="0" presId="urn:microsoft.com/office/officeart/2005/8/layout/chevron2"/>
    <dgm:cxn modelId="{6C02BDF6-9F21-4678-A9F6-A34D331598A7}" type="presOf" srcId="{8FF2F19B-FE16-4959-AC11-818059EF2AF7}" destId="{E455D171-737E-4EF4-8ECB-B7B73DABF3AE}" srcOrd="0" destOrd="2" presId="urn:microsoft.com/office/officeart/2005/8/layout/chevron2"/>
    <dgm:cxn modelId="{77E89335-93D5-489E-B65C-1819F8C2EC24}" type="presOf" srcId="{ED1642E8-ACBD-4FBC-A990-830DBD115DAD}" destId="{ADD54A16-CDD1-4976-8C83-1FA20EDF8236}" srcOrd="0" destOrd="0" presId="urn:microsoft.com/office/officeart/2005/8/layout/chevron2"/>
    <dgm:cxn modelId="{D23D378B-150B-439A-87B3-6CC338C8FB4B}" srcId="{47F5D77B-1623-4384-869B-0C0BF818A693}" destId="{ED1642E8-ACBD-4FBC-A990-830DBD115DAD}" srcOrd="4" destOrd="0" parTransId="{93B62B14-2B86-4800-8C56-524CB64A8631}" sibTransId="{862DB109-0F79-4EA3-BA07-4B90EF8E57A6}"/>
    <dgm:cxn modelId="{E8D3F702-CDAC-41BA-9073-71D3648E4D09}" srcId="{C76F9637-0EB2-46DE-9EF6-94A975C2ED3E}" destId="{D214443A-6A5E-4CB4-82F1-79D5D5387707}" srcOrd="1" destOrd="0" parTransId="{0CD8006C-D051-42A3-9895-A677BA0AF5D5}" sibTransId="{881761F3-3C6D-4E3B-948F-3D685B312409}"/>
    <dgm:cxn modelId="{14C44F2F-851E-4E12-A4A6-E7CE2B71D589}" srcId="{C76F9637-0EB2-46DE-9EF6-94A975C2ED3E}" destId="{7EB70CEA-69FC-4A00-82B5-97A572672D5F}" srcOrd="0" destOrd="0" parTransId="{2F2574A4-680D-4B5F-8167-7C0FF9195E8F}" sibTransId="{8086692F-B179-43E1-9161-3EA53E2CC923}"/>
    <dgm:cxn modelId="{8A6DEDEC-7D4D-44C0-8EBD-BF46828A56E1}" type="presOf" srcId="{D66F2629-492C-41B0-8EC6-B960F3B9FC04}" destId="{0F576B7C-D7CE-429D-A5BE-EE43FDE5F627}" srcOrd="0" destOrd="2" presId="urn:microsoft.com/office/officeart/2005/8/layout/chevron2"/>
    <dgm:cxn modelId="{C45038A1-F8BF-42F3-B5C0-66FCDE61756F}" srcId="{F107002D-16C6-40D7-B16B-673AFA3FAC13}" destId="{EC1242DC-D874-4CEA-B79B-924AE0165A3E}" srcOrd="0" destOrd="0" parTransId="{FD0D156D-AF95-49DF-9FD2-FE748485674F}" sibTransId="{5B89E9BF-509F-49A0-803F-AC55F87A2E53}"/>
    <dgm:cxn modelId="{B7F861E2-9A95-43B5-A9D5-637621EEDB1A}" type="presOf" srcId="{1ACC9C71-A076-4145-BBED-934753DA8AE5}" destId="{C082F7B0-C19B-4430-A9CC-E92BAF1A6411}" srcOrd="0" destOrd="0" presId="urn:microsoft.com/office/officeart/2005/8/layout/chevron2"/>
    <dgm:cxn modelId="{6C0CFEF2-FDB6-450D-8C23-BB1F67604609}" type="presParOf" srcId="{B60A9501-6A68-4631-8360-9D8526E2A303}" destId="{6D0196D9-BA46-40DD-9744-7D2DBB017B58}" srcOrd="0" destOrd="0" presId="urn:microsoft.com/office/officeart/2005/8/layout/chevron2"/>
    <dgm:cxn modelId="{02A07FB4-8F3D-458A-8776-1FFF6A698DBB}" type="presParOf" srcId="{6D0196D9-BA46-40DD-9744-7D2DBB017B58}" destId="{936988C1-B38E-4A2B-B9DE-3EAD24D022E6}" srcOrd="0" destOrd="0" presId="urn:microsoft.com/office/officeart/2005/8/layout/chevron2"/>
    <dgm:cxn modelId="{EF41A688-5921-4A24-90E5-B99326F443D2}" type="presParOf" srcId="{6D0196D9-BA46-40DD-9744-7D2DBB017B58}" destId="{F02ED1A3-47A0-43A1-9B09-3E0A7F10C309}" srcOrd="1" destOrd="0" presId="urn:microsoft.com/office/officeart/2005/8/layout/chevron2"/>
    <dgm:cxn modelId="{02AE2417-FE78-43D9-820A-8860A5866AC8}" type="presParOf" srcId="{B60A9501-6A68-4631-8360-9D8526E2A303}" destId="{A1FC0891-4946-4358-B42B-A98E227F6227}" srcOrd="1" destOrd="0" presId="urn:microsoft.com/office/officeart/2005/8/layout/chevron2"/>
    <dgm:cxn modelId="{189BCD3F-D94F-46D1-83CF-72B13338497B}" type="presParOf" srcId="{B60A9501-6A68-4631-8360-9D8526E2A303}" destId="{8C3F0967-0ABD-4E25-9A07-535FBA3C3F86}" srcOrd="2" destOrd="0" presId="urn:microsoft.com/office/officeart/2005/8/layout/chevron2"/>
    <dgm:cxn modelId="{D590E2C7-8844-434A-8083-8D6E2C8977D5}" type="presParOf" srcId="{8C3F0967-0ABD-4E25-9A07-535FBA3C3F86}" destId="{9673D81D-3911-47A7-B4C6-DE1D2D773D4B}" srcOrd="0" destOrd="0" presId="urn:microsoft.com/office/officeart/2005/8/layout/chevron2"/>
    <dgm:cxn modelId="{ACB0C334-4794-48E4-BBD7-263F33328C8C}" type="presParOf" srcId="{8C3F0967-0ABD-4E25-9A07-535FBA3C3F86}" destId="{0F576B7C-D7CE-429D-A5BE-EE43FDE5F627}" srcOrd="1" destOrd="0" presId="urn:microsoft.com/office/officeart/2005/8/layout/chevron2"/>
    <dgm:cxn modelId="{2C81E3A7-01D4-427F-9B40-15C1C846A5BD}" type="presParOf" srcId="{B60A9501-6A68-4631-8360-9D8526E2A303}" destId="{566F23B5-D9FE-4185-A809-1B6F8D30ED71}" srcOrd="3" destOrd="0" presId="urn:microsoft.com/office/officeart/2005/8/layout/chevron2"/>
    <dgm:cxn modelId="{DEDB4002-E72D-41D6-9928-4CA5DE0FE033}" type="presParOf" srcId="{B60A9501-6A68-4631-8360-9D8526E2A303}" destId="{6E372637-D307-41A6-8850-6D64A30B5AAF}" srcOrd="4" destOrd="0" presId="urn:microsoft.com/office/officeart/2005/8/layout/chevron2"/>
    <dgm:cxn modelId="{05BE4F10-1BEE-439D-8D34-B8765C361B39}" type="presParOf" srcId="{6E372637-D307-41A6-8850-6D64A30B5AAF}" destId="{EC74F05D-BDEA-4F03-931D-81B564A03A96}" srcOrd="0" destOrd="0" presId="urn:microsoft.com/office/officeart/2005/8/layout/chevron2"/>
    <dgm:cxn modelId="{838CCA68-611D-41C0-935D-F3C992604B54}" type="presParOf" srcId="{6E372637-D307-41A6-8850-6D64A30B5AAF}" destId="{1607DCD5-499C-4A44-9078-41F7813225D7}" srcOrd="1" destOrd="0" presId="urn:microsoft.com/office/officeart/2005/8/layout/chevron2"/>
    <dgm:cxn modelId="{D542A121-787A-458D-A7FF-D10A6323F747}" type="presParOf" srcId="{B60A9501-6A68-4631-8360-9D8526E2A303}" destId="{77BF4B12-2C1E-49E2-B8F9-956646624BD8}" srcOrd="5" destOrd="0" presId="urn:microsoft.com/office/officeart/2005/8/layout/chevron2"/>
    <dgm:cxn modelId="{B7B655E9-2BDE-4317-814A-77A7F3B5CFE1}" type="presParOf" srcId="{B60A9501-6A68-4631-8360-9D8526E2A303}" destId="{0258754B-2846-42D7-BEAC-1691135F5423}" srcOrd="6" destOrd="0" presId="urn:microsoft.com/office/officeart/2005/8/layout/chevron2"/>
    <dgm:cxn modelId="{A97C5A98-48B1-4ADC-9621-5F35D11853E7}" type="presParOf" srcId="{0258754B-2846-42D7-BEAC-1691135F5423}" destId="{39752909-DB97-4368-BF06-EC03F1ABD518}" srcOrd="0" destOrd="0" presId="urn:microsoft.com/office/officeart/2005/8/layout/chevron2"/>
    <dgm:cxn modelId="{5FE78720-1058-4821-9770-344F748C93BB}" type="presParOf" srcId="{0258754B-2846-42D7-BEAC-1691135F5423}" destId="{3AD9F1FD-A609-4B9F-84C4-CABEE0A1E933}" srcOrd="1" destOrd="0" presId="urn:microsoft.com/office/officeart/2005/8/layout/chevron2"/>
    <dgm:cxn modelId="{1483612C-7B4F-439E-A874-180C54217785}" type="presParOf" srcId="{B60A9501-6A68-4631-8360-9D8526E2A303}" destId="{542F47FD-5BB1-4A9A-BDD7-0E38128F8F67}" srcOrd="7" destOrd="0" presId="urn:microsoft.com/office/officeart/2005/8/layout/chevron2"/>
    <dgm:cxn modelId="{AD498C11-EDBB-4CBE-9B9D-E75BFCE528A5}" type="presParOf" srcId="{B60A9501-6A68-4631-8360-9D8526E2A303}" destId="{76A37B43-06AC-4AF8-B03E-3D75E359C35C}" srcOrd="8" destOrd="0" presId="urn:microsoft.com/office/officeart/2005/8/layout/chevron2"/>
    <dgm:cxn modelId="{335F38CF-F514-4B71-B4D0-3296BE318F7F}" type="presParOf" srcId="{76A37B43-06AC-4AF8-B03E-3D75E359C35C}" destId="{ADD54A16-CDD1-4976-8C83-1FA20EDF8236}" srcOrd="0" destOrd="0" presId="urn:microsoft.com/office/officeart/2005/8/layout/chevron2"/>
    <dgm:cxn modelId="{DDB145E1-C88E-4D2A-9D81-2A1EA89DDDC9}" type="presParOf" srcId="{76A37B43-06AC-4AF8-B03E-3D75E359C35C}" destId="{8785826A-AE11-4FB2-81AA-83C19A2CC424}" srcOrd="1" destOrd="0" presId="urn:microsoft.com/office/officeart/2005/8/layout/chevron2"/>
    <dgm:cxn modelId="{0E1824E3-1A67-4F01-8F9D-42B617639495}" type="presParOf" srcId="{B60A9501-6A68-4631-8360-9D8526E2A303}" destId="{ED3C8B52-C182-4E7B-9D8F-D17A5B489379}" srcOrd="9" destOrd="0" presId="urn:microsoft.com/office/officeart/2005/8/layout/chevron2"/>
    <dgm:cxn modelId="{1BBB6D1A-6911-4E19-BEE9-8B7C198B7F85}" type="presParOf" srcId="{B60A9501-6A68-4631-8360-9D8526E2A303}" destId="{9B3CB37F-B0BE-4598-AFD0-7029D6BC62C8}" srcOrd="10" destOrd="0" presId="urn:microsoft.com/office/officeart/2005/8/layout/chevron2"/>
    <dgm:cxn modelId="{F1416E37-1363-4548-9B97-15E48D6DFE20}" type="presParOf" srcId="{9B3CB37F-B0BE-4598-AFD0-7029D6BC62C8}" destId="{78A782A0-FD32-42B4-992B-7B14E18C90E3}" srcOrd="0" destOrd="0" presId="urn:microsoft.com/office/officeart/2005/8/layout/chevron2"/>
    <dgm:cxn modelId="{E6B58425-6500-4E42-B462-10BF47A8E041}" type="presParOf" srcId="{9B3CB37F-B0BE-4598-AFD0-7029D6BC62C8}" destId="{C082F7B0-C19B-4430-A9CC-E92BAF1A6411}" srcOrd="1" destOrd="0" presId="urn:microsoft.com/office/officeart/2005/8/layout/chevron2"/>
    <dgm:cxn modelId="{54DDB855-8879-47EC-B478-A652AE837682}" type="presParOf" srcId="{B60A9501-6A68-4631-8360-9D8526E2A303}" destId="{B4C545DC-0CD4-432A-800A-B3F782EEE31A}" srcOrd="11" destOrd="0" presId="urn:microsoft.com/office/officeart/2005/8/layout/chevron2"/>
    <dgm:cxn modelId="{1C145EA4-2AD9-41E4-945A-1081748A6B87}" type="presParOf" srcId="{B60A9501-6A68-4631-8360-9D8526E2A303}" destId="{D68C76C8-3946-4161-9818-8C6FC240CF89}" srcOrd="12" destOrd="0" presId="urn:microsoft.com/office/officeart/2005/8/layout/chevron2"/>
    <dgm:cxn modelId="{8F36008F-81C2-4E67-A34A-5AD17C997ECD}" type="presParOf" srcId="{D68C76C8-3946-4161-9818-8C6FC240CF89}" destId="{5140572B-584F-402B-924E-142FEC0AB543}" srcOrd="0" destOrd="0" presId="urn:microsoft.com/office/officeart/2005/8/layout/chevron2"/>
    <dgm:cxn modelId="{751422EF-3672-4346-88C4-1BD438FEF560}" type="presParOf" srcId="{D68C76C8-3946-4161-9818-8C6FC240CF89}" destId="{E455D171-737E-4EF4-8ECB-B7B73DABF3AE}"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6988C1-B38E-4A2B-B9DE-3EAD24D022E6}">
      <dsp:nvSpPr>
        <dsp:cNvPr id="0" name=""/>
        <dsp:cNvSpPr/>
      </dsp:nvSpPr>
      <dsp:spPr>
        <a:xfrm rot="5400000">
          <a:off x="-123152" y="346535"/>
          <a:ext cx="821018" cy="574713"/>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t>Formal Complaint</a:t>
          </a:r>
        </a:p>
      </dsp:txBody>
      <dsp:txXfrm rot="-5400000">
        <a:off x="1" y="510740"/>
        <a:ext cx="574713" cy="246305"/>
      </dsp:txXfrm>
    </dsp:sp>
    <dsp:sp modelId="{F02ED1A3-47A0-43A1-9B09-3E0A7F10C309}">
      <dsp:nvSpPr>
        <dsp:cNvPr id="0" name=""/>
        <dsp:cNvSpPr/>
      </dsp:nvSpPr>
      <dsp:spPr>
        <a:xfrm rot="5400000">
          <a:off x="3134342" y="-2372007"/>
          <a:ext cx="610307" cy="5729566"/>
        </a:xfrm>
        <a:prstGeom prst="round2Same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22275">
            <a:lnSpc>
              <a:spcPct val="90000"/>
            </a:lnSpc>
            <a:spcBef>
              <a:spcPct val="0"/>
            </a:spcBef>
            <a:spcAft>
              <a:spcPct val="15000"/>
            </a:spcAft>
            <a:buChar char="••"/>
          </a:pPr>
          <a:r>
            <a:rPr lang="en-US" sz="950" kern="1200"/>
            <a:t>Complainant files &amp; signs a formal complaint (requesting an investigation) to the Title IX Coordinator to initiate the grievance process; or</a:t>
          </a:r>
        </a:p>
        <a:p>
          <a:pPr marL="57150" lvl="1" indent="-57150" algn="l" defTabSz="422275">
            <a:lnSpc>
              <a:spcPct val="90000"/>
            </a:lnSpc>
            <a:spcBef>
              <a:spcPct val="0"/>
            </a:spcBef>
            <a:spcAft>
              <a:spcPct val="15000"/>
            </a:spcAft>
            <a:buChar char="••"/>
          </a:pPr>
          <a:r>
            <a:rPr lang="en-US" sz="950" kern="1200"/>
            <a:t>Title IX Coordinator files &amp; signs a formal complaint (requesting an investigation) when there is a reluctant complainant, and the institution has a compelling reason to investigate further.</a:t>
          </a:r>
        </a:p>
      </dsp:txBody>
      <dsp:txXfrm rot="-5400000">
        <a:off x="574713" y="217415"/>
        <a:ext cx="5699773" cy="550721"/>
      </dsp:txXfrm>
    </dsp:sp>
    <dsp:sp modelId="{9673D81D-3911-47A7-B4C6-DE1D2D773D4B}">
      <dsp:nvSpPr>
        <dsp:cNvPr id="0" name=""/>
        <dsp:cNvSpPr/>
      </dsp:nvSpPr>
      <dsp:spPr>
        <a:xfrm rot="5400000">
          <a:off x="-123152" y="1150599"/>
          <a:ext cx="821018" cy="574713"/>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t>Written Notice</a:t>
          </a:r>
        </a:p>
      </dsp:txBody>
      <dsp:txXfrm rot="-5400000">
        <a:off x="1" y="1314804"/>
        <a:ext cx="574713" cy="246305"/>
      </dsp:txXfrm>
    </dsp:sp>
    <dsp:sp modelId="{0F576B7C-D7CE-429D-A5BE-EE43FDE5F627}">
      <dsp:nvSpPr>
        <dsp:cNvPr id="0" name=""/>
        <dsp:cNvSpPr/>
      </dsp:nvSpPr>
      <dsp:spPr>
        <a:xfrm rot="5400000">
          <a:off x="3029833" y="-1552222"/>
          <a:ext cx="819326" cy="5729566"/>
        </a:xfrm>
        <a:prstGeom prst="round2Same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Written notice of the formal complaint and investigation will be provided concurrently to both parties;</a:t>
          </a:r>
        </a:p>
        <a:p>
          <a:pPr marL="57150" lvl="1" indent="-57150" algn="l" defTabSz="400050">
            <a:lnSpc>
              <a:spcPct val="90000"/>
            </a:lnSpc>
            <a:spcBef>
              <a:spcPct val="0"/>
            </a:spcBef>
            <a:spcAft>
              <a:spcPct val="15000"/>
            </a:spcAft>
            <a:buChar char="••"/>
          </a:pPr>
          <a:r>
            <a:rPr lang="en-US" sz="900" kern="1200"/>
            <a:t>Information about the grievance process, rights of both parties, supportive measures, preservation of evidence, &amp; other reporting options (e.g. law enforcement) will be provided to both parties; and</a:t>
          </a:r>
        </a:p>
        <a:p>
          <a:pPr marL="57150" lvl="1" indent="-57150" algn="l" defTabSz="400050">
            <a:lnSpc>
              <a:spcPct val="90000"/>
            </a:lnSpc>
            <a:spcBef>
              <a:spcPct val="0"/>
            </a:spcBef>
            <a:spcAft>
              <a:spcPct val="15000"/>
            </a:spcAft>
            <a:buChar char="••"/>
          </a:pPr>
          <a:r>
            <a:rPr lang="en-US" sz="900" kern="1200"/>
            <a:t>The respondent is presumed not responsble for the alleged conduct &amp; a determination of responsibility will be made at the conclusion of the Grievance Process. </a:t>
          </a:r>
        </a:p>
      </dsp:txBody>
      <dsp:txXfrm rot="-5400000">
        <a:off x="574713" y="942894"/>
        <a:ext cx="5689570" cy="739334"/>
      </dsp:txXfrm>
    </dsp:sp>
    <dsp:sp modelId="{EC74F05D-BDEA-4F03-931D-81B564A03A96}">
      <dsp:nvSpPr>
        <dsp:cNvPr id="0" name=""/>
        <dsp:cNvSpPr/>
      </dsp:nvSpPr>
      <dsp:spPr>
        <a:xfrm rot="5400000">
          <a:off x="-123152" y="2063632"/>
          <a:ext cx="821018" cy="574713"/>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t>Evidence Gathering</a:t>
          </a:r>
        </a:p>
      </dsp:txBody>
      <dsp:txXfrm rot="-5400000">
        <a:off x="1" y="2227837"/>
        <a:ext cx="574713" cy="246305"/>
      </dsp:txXfrm>
    </dsp:sp>
    <dsp:sp modelId="{1607DCD5-499C-4A44-9078-41F7813225D7}">
      <dsp:nvSpPr>
        <dsp:cNvPr id="0" name=""/>
        <dsp:cNvSpPr/>
      </dsp:nvSpPr>
      <dsp:spPr>
        <a:xfrm rot="5400000">
          <a:off x="3058040" y="-636117"/>
          <a:ext cx="762912" cy="5729566"/>
        </a:xfrm>
        <a:prstGeom prst="round2Same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Both parties may respond in writing and through interviews to provide statements and accounts of alleged conduct. Both parties may have an advisor of choice present;</a:t>
          </a:r>
        </a:p>
        <a:p>
          <a:pPr marL="57150" lvl="1" indent="-57150" algn="l" defTabSz="400050">
            <a:lnSpc>
              <a:spcPct val="90000"/>
            </a:lnSpc>
            <a:spcBef>
              <a:spcPct val="0"/>
            </a:spcBef>
            <a:spcAft>
              <a:spcPct val="15000"/>
            </a:spcAft>
            <a:buChar char="••"/>
          </a:pPr>
          <a:r>
            <a:rPr lang="en-US" sz="900" kern="1200"/>
            <a:t>Both parties may present information &amp; evidence, provide names of fact or expert witnesses relevent to the investigation, and submit to the investigator questions they would like asked of witnesses or parties; and</a:t>
          </a:r>
        </a:p>
        <a:p>
          <a:pPr marL="57150" lvl="1" indent="-57150" algn="l" defTabSz="400050">
            <a:lnSpc>
              <a:spcPct val="90000"/>
            </a:lnSpc>
            <a:spcBef>
              <a:spcPct val="0"/>
            </a:spcBef>
            <a:spcAft>
              <a:spcPct val="15000"/>
            </a:spcAft>
            <a:buChar char="••"/>
          </a:pPr>
          <a:r>
            <a:rPr lang="en-US" sz="900" kern="1200"/>
            <a:t>Investigators will interview relevent &amp; available witnesses. </a:t>
          </a:r>
        </a:p>
      </dsp:txBody>
      <dsp:txXfrm rot="-5400000">
        <a:off x="574713" y="1884452"/>
        <a:ext cx="5692324" cy="688428"/>
      </dsp:txXfrm>
    </dsp:sp>
    <dsp:sp modelId="{39752909-DB97-4368-BF06-EC03F1ABD518}">
      <dsp:nvSpPr>
        <dsp:cNvPr id="0" name=""/>
        <dsp:cNvSpPr/>
      </dsp:nvSpPr>
      <dsp:spPr>
        <a:xfrm rot="5400000">
          <a:off x="-123152" y="2956061"/>
          <a:ext cx="821018" cy="574713"/>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t>Investigation Report</a:t>
          </a:r>
        </a:p>
      </dsp:txBody>
      <dsp:txXfrm rot="-5400000">
        <a:off x="1" y="3120266"/>
        <a:ext cx="574713" cy="246305"/>
      </dsp:txXfrm>
    </dsp:sp>
    <dsp:sp modelId="{3AD9F1FD-A609-4B9F-84C4-CABEE0A1E933}">
      <dsp:nvSpPr>
        <dsp:cNvPr id="0" name=""/>
        <dsp:cNvSpPr/>
      </dsp:nvSpPr>
      <dsp:spPr>
        <a:xfrm rot="5400000">
          <a:off x="3081862" y="234956"/>
          <a:ext cx="715267" cy="5729566"/>
        </a:xfrm>
        <a:prstGeom prst="round2Same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0" kern="1200"/>
            <a:t>Investigators will share a copy of all evidence obtained concurrently with both parties (and each party's advisor) to have an opportunity to inspect &amp; respond prior to the completion of the investigation report; and</a:t>
          </a:r>
        </a:p>
        <a:p>
          <a:pPr marL="57150" lvl="1" indent="-57150" algn="l" defTabSz="400050">
            <a:lnSpc>
              <a:spcPct val="90000"/>
            </a:lnSpc>
            <a:spcBef>
              <a:spcPct val="0"/>
            </a:spcBef>
            <a:spcAft>
              <a:spcPct val="15000"/>
            </a:spcAft>
            <a:buChar char="••"/>
          </a:pPr>
          <a:r>
            <a:rPr lang="en-US" sz="900" b="0" kern="1200"/>
            <a:t>The completed investigation report (e.g. fairly summarizes the relevant evidence) and access to all evidence obtained will be provided concurrently to both parties (and each party's advisor) prior to the hearing. </a:t>
          </a:r>
        </a:p>
      </dsp:txBody>
      <dsp:txXfrm rot="-5400000">
        <a:off x="574713" y="2777021"/>
        <a:ext cx="5694650" cy="645435"/>
      </dsp:txXfrm>
    </dsp:sp>
    <dsp:sp modelId="{ADD54A16-CDD1-4976-8C83-1FA20EDF8236}">
      <dsp:nvSpPr>
        <dsp:cNvPr id="0" name=""/>
        <dsp:cNvSpPr/>
      </dsp:nvSpPr>
      <dsp:spPr>
        <a:xfrm rot="5400000">
          <a:off x="-123152" y="3807003"/>
          <a:ext cx="821018" cy="574713"/>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t>Live Hearing</a:t>
          </a:r>
        </a:p>
      </dsp:txBody>
      <dsp:txXfrm rot="-5400000">
        <a:off x="1" y="3971208"/>
        <a:ext cx="574713" cy="246305"/>
      </dsp:txXfrm>
    </dsp:sp>
    <dsp:sp modelId="{8785826A-AE11-4FB2-81AA-83C19A2CC424}">
      <dsp:nvSpPr>
        <dsp:cNvPr id="0" name=""/>
        <dsp:cNvSpPr/>
      </dsp:nvSpPr>
      <dsp:spPr>
        <a:xfrm rot="5400000">
          <a:off x="3074671" y="1085898"/>
          <a:ext cx="729649" cy="5729566"/>
        </a:xfrm>
        <a:prstGeom prst="round2Same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0" kern="1200"/>
            <a:t>In order for statements or evidence of a party or witness to be considered by the hearing officer in making a determination, the person must participate in the live hearing, and submit to questions &amp; cross-examination; and</a:t>
          </a:r>
        </a:p>
        <a:p>
          <a:pPr marL="57150" lvl="1" indent="-57150" algn="l" defTabSz="400050">
            <a:lnSpc>
              <a:spcPct val="90000"/>
            </a:lnSpc>
            <a:spcBef>
              <a:spcPct val="0"/>
            </a:spcBef>
            <a:spcAft>
              <a:spcPct val="15000"/>
            </a:spcAft>
            <a:buChar char="••"/>
          </a:pPr>
          <a:r>
            <a:rPr lang="en-US" sz="900" b="0" kern="1200"/>
            <a:t>The hearing officer can ask questions of parties &amp; witnesses, and the party's advisor will conduct direct- &amp; cross-examination (relevent questions only) of the other party &amp; witnesses. If a party doesn't have an advisor, the University will provide one. </a:t>
          </a:r>
        </a:p>
      </dsp:txBody>
      <dsp:txXfrm rot="-5400000">
        <a:off x="574713" y="3621476"/>
        <a:ext cx="5693947" cy="658411"/>
      </dsp:txXfrm>
    </dsp:sp>
    <dsp:sp modelId="{78A782A0-FD32-42B4-992B-7B14E18C90E3}">
      <dsp:nvSpPr>
        <dsp:cNvPr id="0" name=""/>
        <dsp:cNvSpPr/>
      </dsp:nvSpPr>
      <dsp:spPr>
        <a:xfrm rot="5400000">
          <a:off x="-123152" y="4559951"/>
          <a:ext cx="821018" cy="574713"/>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kern="1200"/>
            <a:t>Determination</a:t>
          </a:r>
        </a:p>
      </dsp:txBody>
      <dsp:txXfrm rot="-5400000">
        <a:off x="1" y="4724156"/>
        <a:ext cx="574713" cy="246305"/>
      </dsp:txXfrm>
    </dsp:sp>
    <dsp:sp modelId="{C082F7B0-C19B-4430-A9CC-E92BAF1A6411}">
      <dsp:nvSpPr>
        <dsp:cNvPr id="0" name=""/>
        <dsp:cNvSpPr/>
      </dsp:nvSpPr>
      <dsp:spPr>
        <a:xfrm rot="5400000">
          <a:off x="3172665" y="1838846"/>
          <a:ext cx="533662" cy="5729566"/>
        </a:xfrm>
        <a:prstGeom prst="round2Same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0" kern="1200"/>
            <a:t>The hearing officer is responsible for rendering a written determination of responsibility &amp; sanctions (if applicable) based only on statements &amp; evidence of the parties &amp; witnesses that participated in the hearing; and</a:t>
          </a:r>
        </a:p>
        <a:p>
          <a:pPr marL="57150" lvl="1" indent="-57150" algn="l" defTabSz="400050">
            <a:lnSpc>
              <a:spcPct val="90000"/>
            </a:lnSpc>
            <a:spcBef>
              <a:spcPct val="0"/>
            </a:spcBef>
            <a:spcAft>
              <a:spcPct val="15000"/>
            </a:spcAft>
            <a:buChar char="••"/>
          </a:pPr>
          <a:r>
            <a:rPr lang="en-US" sz="900" b="0" kern="1200"/>
            <a:t>The hearing officer will provide a copy of the written determination concurrently to both parties. </a:t>
          </a:r>
        </a:p>
      </dsp:txBody>
      <dsp:txXfrm rot="-5400000">
        <a:off x="574714" y="4462849"/>
        <a:ext cx="5703515" cy="481560"/>
      </dsp:txXfrm>
    </dsp:sp>
    <dsp:sp modelId="{5140572B-584F-402B-924E-142FEC0AB543}">
      <dsp:nvSpPr>
        <dsp:cNvPr id="0" name=""/>
        <dsp:cNvSpPr/>
      </dsp:nvSpPr>
      <dsp:spPr>
        <a:xfrm rot="5400000">
          <a:off x="-123152" y="5441478"/>
          <a:ext cx="821018" cy="574713"/>
        </a:xfrm>
        <a:prstGeom prst="chevr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t>Appeal</a:t>
          </a:r>
        </a:p>
      </dsp:txBody>
      <dsp:txXfrm rot="-5400000">
        <a:off x="1" y="5605683"/>
        <a:ext cx="574713" cy="246305"/>
      </dsp:txXfrm>
    </dsp:sp>
    <dsp:sp modelId="{E455D171-737E-4EF4-8ECB-B7B73DABF3AE}">
      <dsp:nvSpPr>
        <dsp:cNvPr id="0" name=""/>
        <dsp:cNvSpPr/>
      </dsp:nvSpPr>
      <dsp:spPr>
        <a:xfrm rot="5400000">
          <a:off x="2910055" y="2762983"/>
          <a:ext cx="1058881" cy="5729566"/>
        </a:xfrm>
        <a:prstGeom prst="round2Same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b="0" kern="1200"/>
            <a:t>Either party may appeal (a) the hearing officer's determination of responsbility, or (b) the University's dismissal of a formal complaint (see below);</a:t>
          </a:r>
        </a:p>
        <a:p>
          <a:pPr marL="57150" lvl="1" indent="-57150" algn="l" defTabSz="400050">
            <a:lnSpc>
              <a:spcPct val="90000"/>
            </a:lnSpc>
            <a:spcBef>
              <a:spcPct val="0"/>
            </a:spcBef>
            <a:spcAft>
              <a:spcPct val="15000"/>
            </a:spcAft>
            <a:buChar char="••"/>
          </a:pPr>
          <a:r>
            <a:rPr lang="en-US" sz="900" b="0" kern="1200"/>
            <a:t>Both parties will be notified concurrently in writing when an appeal has been filed, &amp; the appeal procedures will apply equally for both parties. The non-appealing party will have an opportunity to submit a written response in support or opposition to the outcome; and</a:t>
          </a:r>
        </a:p>
        <a:p>
          <a:pPr marL="57150" lvl="1" indent="-57150" algn="l" defTabSz="400050">
            <a:lnSpc>
              <a:spcPct val="90000"/>
            </a:lnSpc>
            <a:spcBef>
              <a:spcPct val="0"/>
            </a:spcBef>
            <a:spcAft>
              <a:spcPct val="15000"/>
            </a:spcAft>
            <a:buChar char="••"/>
          </a:pPr>
          <a:r>
            <a:rPr lang="en-US" sz="900" b="0" kern="1200"/>
            <a:t>The appellate officer will render an independent written determination concurrently to both parties. This determination is final. </a:t>
          </a:r>
        </a:p>
      </dsp:txBody>
      <dsp:txXfrm rot="-5400000">
        <a:off x="574713" y="5150015"/>
        <a:ext cx="5677876" cy="9555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F33B8919F2954CA83599EDC7CDC40B" ma:contentTypeVersion="9" ma:contentTypeDescription="Create a new document." ma:contentTypeScope="" ma:versionID="9e536e55ac65d216a0b056b4a0f98cc8">
  <xsd:schema xmlns:xsd="http://www.w3.org/2001/XMLSchema" xmlns:xs="http://www.w3.org/2001/XMLSchema" xmlns:p="http://schemas.microsoft.com/office/2006/metadata/properties" xmlns:ns3="2290e22f-7c6e-414f-8cfd-09bcffcf22db" targetNamespace="http://schemas.microsoft.com/office/2006/metadata/properties" ma:root="true" ma:fieldsID="4d4db5a1b3e0d8272479037532a1f14a" ns3:_="">
    <xsd:import namespace="2290e22f-7c6e-414f-8cfd-09bcffcf22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0e22f-7c6e-414f-8cfd-09bcffcf2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2A2F5-CB0A-4ADC-B8AA-3945C46054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ACF53C-AE85-4A40-85EA-7291E22EB847}">
  <ds:schemaRefs>
    <ds:schemaRef ds:uri="http://schemas.microsoft.com/sharepoint/v3/contenttype/forms"/>
  </ds:schemaRefs>
</ds:datastoreItem>
</file>

<file path=customXml/itemProps3.xml><?xml version="1.0" encoding="utf-8"?>
<ds:datastoreItem xmlns:ds="http://schemas.openxmlformats.org/officeDocument/2006/customXml" ds:itemID="{93213816-8E42-4595-BAAE-44AD1CDD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0e22f-7c6e-414f-8cfd-09bcffcf2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Words>
  <Characters>190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Meloncon, Trisha</dc:creator>
  <cp:lastModifiedBy>Narita Holmes</cp:lastModifiedBy>
  <cp:revision>5</cp:revision>
  <cp:lastPrinted>2019-08-27T19:50:00Z</cp:lastPrinted>
  <dcterms:created xsi:type="dcterms:W3CDTF">2020-09-11T15:29:00Z</dcterms:created>
  <dcterms:modified xsi:type="dcterms:W3CDTF">2021-10-19T20:47:00Z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0x01010076F33B8919F2954CA83599EDC7CDC40B</vt:lpwstr>
  </property>
</Properties>
</file>